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6719A" w14:textId="77777777" w:rsidR="00721276" w:rsidRDefault="00721276">
      <w:pPr>
        <w:widowControl w:val="0"/>
        <w:pBdr>
          <w:top w:val="nil"/>
          <w:left w:val="nil"/>
          <w:bottom w:val="nil"/>
          <w:right w:val="nil"/>
          <w:between w:val="nil"/>
        </w:pBdr>
        <w:spacing w:after="0" w:line="276" w:lineRule="auto"/>
        <w:rPr>
          <w:rFonts w:ascii="Arial" w:eastAsia="Arial" w:hAnsi="Arial" w:cs="Arial"/>
          <w:color w:val="000000"/>
        </w:rPr>
      </w:pPr>
    </w:p>
    <w:tbl>
      <w:tblPr>
        <w:tblStyle w:val="a7"/>
        <w:tblW w:w="90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721276" w14:paraId="2DA7B1D8" w14:textId="77777777">
        <w:trPr>
          <w:trHeight w:val="1266"/>
        </w:trPr>
        <w:tc>
          <w:tcPr>
            <w:tcW w:w="9060" w:type="dxa"/>
            <w:tcBorders>
              <w:top w:val="nil"/>
              <w:left w:val="nil"/>
              <w:bottom w:val="nil"/>
              <w:right w:val="nil"/>
            </w:tcBorders>
          </w:tcPr>
          <w:p w14:paraId="4170D745" w14:textId="77777777" w:rsidR="00721276" w:rsidRDefault="00721276">
            <w:pPr>
              <w:widowControl w:val="0"/>
              <w:pBdr>
                <w:top w:val="nil"/>
                <w:left w:val="nil"/>
                <w:bottom w:val="nil"/>
                <w:right w:val="nil"/>
                <w:between w:val="nil"/>
              </w:pBdr>
              <w:spacing w:line="276" w:lineRule="auto"/>
              <w:rPr>
                <w:rFonts w:ascii="Arial" w:eastAsia="Arial" w:hAnsi="Arial" w:cs="Arial"/>
                <w:color w:val="000000"/>
              </w:rPr>
            </w:pPr>
          </w:p>
          <w:tbl>
            <w:tblPr>
              <w:tblStyle w:val="a8"/>
              <w:tblW w:w="883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090"/>
              <w:gridCol w:w="2745"/>
            </w:tblGrid>
            <w:tr w:rsidR="00721276" w14:paraId="4A2CE071" w14:textId="77777777">
              <w:trPr>
                <w:trHeight w:val="1584"/>
              </w:trPr>
              <w:tc>
                <w:tcPr>
                  <w:tcW w:w="6090" w:type="dxa"/>
                </w:tcPr>
                <w:p w14:paraId="20FF3FFE" w14:textId="77777777" w:rsidR="00721276" w:rsidRDefault="007A66E2">
                  <w:pPr>
                    <w:jc w:val="both"/>
                    <w:rPr>
                      <w:rFonts w:ascii="Arial Narrow" w:eastAsia="Arial Narrow" w:hAnsi="Arial Narrow" w:cs="Arial Narrow"/>
                    </w:rPr>
                  </w:pPr>
                  <w:r>
                    <w:rPr>
                      <w:rFonts w:ascii="Arial Narrow" w:eastAsia="Arial Narrow" w:hAnsi="Arial Narrow" w:cs="Arial Narrow"/>
                      <w:noProof/>
                    </w:rPr>
                    <w:drawing>
                      <wp:inline distT="0" distB="0" distL="0" distR="0" wp14:anchorId="782B8C69" wp14:editId="39B69D25">
                        <wp:extent cx="3470496" cy="904348"/>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70496" cy="904348"/>
                                </a:xfrm>
                                <a:prstGeom prst="rect">
                                  <a:avLst/>
                                </a:prstGeom>
                                <a:ln/>
                              </pic:spPr>
                            </pic:pic>
                          </a:graphicData>
                        </a:graphic>
                      </wp:inline>
                    </w:drawing>
                  </w:r>
                </w:p>
              </w:tc>
              <w:tc>
                <w:tcPr>
                  <w:tcW w:w="2745" w:type="dxa"/>
                </w:tcPr>
                <w:p w14:paraId="7B46C983" w14:textId="77777777" w:rsidR="00721276" w:rsidRDefault="00721276">
                  <w:pPr>
                    <w:jc w:val="both"/>
                    <w:rPr>
                      <w:rFonts w:ascii="Arial Narrow" w:eastAsia="Arial Narrow" w:hAnsi="Arial Narrow" w:cs="Arial Narrow"/>
                      <w:color w:val="000000"/>
                    </w:rPr>
                  </w:pPr>
                </w:p>
                <w:p w14:paraId="65ADA96A" w14:textId="77777777" w:rsidR="00721276" w:rsidRDefault="00721276">
                  <w:pPr>
                    <w:jc w:val="both"/>
                    <w:rPr>
                      <w:rFonts w:ascii="Arial Narrow" w:eastAsia="Arial Narrow" w:hAnsi="Arial Narrow" w:cs="Arial Narrow"/>
                      <w:color w:val="000000"/>
                    </w:rPr>
                  </w:pPr>
                </w:p>
                <w:p w14:paraId="5249270A" w14:textId="37DABDD3" w:rsidR="00721276" w:rsidRDefault="00B62127">
                  <w:pPr>
                    <w:jc w:val="right"/>
                    <w:rPr>
                      <w:rFonts w:ascii="Arial Narrow" w:eastAsia="Arial Narrow" w:hAnsi="Arial Narrow" w:cs="Arial Narrow"/>
                      <w:color w:val="000000"/>
                    </w:rPr>
                  </w:pPr>
                  <w:r>
                    <w:rPr>
                      <w:rFonts w:ascii="Arial Narrow" w:eastAsia="Arial Narrow" w:hAnsi="Arial Narrow" w:cs="Arial Narrow"/>
                    </w:rPr>
                    <w:t>28</w:t>
                  </w:r>
                  <w:r w:rsidR="007A66E2">
                    <w:rPr>
                      <w:rFonts w:ascii="Arial Narrow" w:eastAsia="Arial Narrow" w:hAnsi="Arial Narrow" w:cs="Arial Narrow"/>
                    </w:rPr>
                    <w:t xml:space="preserve"> janvier</w:t>
                  </w:r>
                  <w:r w:rsidR="007A66E2">
                    <w:rPr>
                      <w:rFonts w:ascii="Arial Narrow" w:eastAsia="Arial Narrow" w:hAnsi="Arial Narrow" w:cs="Arial Narrow"/>
                      <w:color w:val="000000"/>
                    </w:rPr>
                    <w:t xml:space="preserve"> 202</w:t>
                  </w:r>
                  <w:r w:rsidR="007A66E2">
                    <w:rPr>
                      <w:rFonts w:ascii="Arial Narrow" w:eastAsia="Arial Narrow" w:hAnsi="Arial Narrow" w:cs="Arial Narrow"/>
                    </w:rPr>
                    <w:t>1</w:t>
                  </w:r>
                </w:p>
                <w:p w14:paraId="5B6B9B2C" w14:textId="77777777" w:rsidR="00721276" w:rsidRDefault="007A66E2">
                  <w:pPr>
                    <w:jc w:val="right"/>
                    <w:rPr>
                      <w:rFonts w:ascii="Arial Narrow" w:eastAsia="Arial Narrow" w:hAnsi="Arial Narrow" w:cs="Arial Narrow"/>
                    </w:rPr>
                  </w:pPr>
                  <w:r>
                    <w:rPr>
                      <w:rFonts w:ascii="Arial Narrow" w:eastAsia="Arial Narrow" w:hAnsi="Arial Narrow" w:cs="Arial Narrow"/>
                      <w:color w:val="000000"/>
                    </w:rPr>
                    <w:t>Lettre d’information</w:t>
                  </w:r>
                </w:p>
              </w:tc>
            </w:tr>
          </w:tbl>
          <w:p w14:paraId="36AB39C0" w14:textId="77777777" w:rsidR="00721276" w:rsidRDefault="00721276">
            <w:pPr>
              <w:jc w:val="center"/>
              <w:rPr>
                <w:rFonts w:ascii="Arial Narrow" w:eastAsia="Arial Narrow" w:hAnsi="Arial Narrow" w:cs="Arial Narrow"/>
                <w:b/>
                <w:color w:val="FF0000"/>
                <w:sz w:val="28"/>
                <w:szCs w:val="28"/>
              </w:rPr>
            </w:pPr>
          </w:p>
          <w:p w14:paraId="61D34766" w14:textId="77777777" w:rsidR="00721276" w:rsidRDefault="007A66E2">
            <w:pPr>
              <w:jc w:val="center"/>
              <w:rPr>
                <w:rFonts w:ascii="Arial Narrow" w:eastAsia="Arial Narrow" w:hAnsi="Arial Narrow" w:cs="Arial Narrow"/>
                <w:b/>
                <w:color w:val="FF0000"/>
                <w:sz w:val="28"/>
                <w:szCs w:val="28"/>
              </w:rPr>
            </w:pPr>
            <w:r>
              <w:rPr>
                <w:rFonts w:ascii="Arial Narrow" w:eastAsia="Arial Narrow" w:hAnsi="Arial Narrow" w:cs="Arial Narrow"/>
                <w:b/>
                <w:color w:val="FF0000"/>
                <w:sz w:val="28"/>
                <w:szCs w:val="28"/>
              </w:rPr>
              <w:t>CORONAVIRUS COVID-19 : INFORMATIONS VACCINATION - PRIORISATION DES PATIENTS</w:t>
            </w:r>
          </w:p>
          <w:p w14:paraId="01670D4B" w14:textId="77777777" w:rsidR="00721276" w:rsidRDefault="007A66E2">
            <w:pPr>
              <w:jc w:val="center"/>
              <w:rPr>
                <w:rFonts w:ascii="Arial Narrow" w:eastAsia="Arial Narrow" w:hAnsi="Arial Narrow" w:cs="Arial Narrow"/>
                <w:color w:val="FF0000"/>
                <w:sz w:val="28"/>
                <w:szCs w:val="28"/>
              </w:rPr>
            </w:pPr>
            <w:r>
              <w:rPr>
                <w:rFonts w:ascii="Arial Narrow" w:eastAsia="Arial Narrow" w:hAnsi="Arial Narrow" w:cs="Arial Narrow"/>
                <w:b/>
                <w:color w:val="FF0000"/>
                <w:sz w:val="28"/>
                <w:szCs w:val="28"/>
              </w:rPr>
              <w:t>Mémo à l’attention des médecins libéraux de la région PACA</w:t>
            </w:r>
            <w:r>
              <w:rPr>
                <w:rFonts w:ascii="Arial Narrow" w:eastAsia="Arial Narrow" w:hAnsi="Arial Narrow" w:cs="Arial Narrow"/>
                <w:color w:val="FF0000"/>
                <w:sz w:val="28"/>
                <w:szCs w:val="28"/>
              </w:rPr>
              <w:t xml:space="preserve"> </w:t>
            </w:r>
          </w:p>
          <w:p w14:paraId="6975A5AC" w14:textId="77777777" w:rsidR="00721276" w:rsidRDefault="00721276">
            <w:pPr>
              <w:jc w:val="both"/>
              <w:rPr>
                <w:rFonts w:ascii="Arial Narrow" w:eastAsia="Arial Narrow" w:hAnsi="Arial Narrow" w:cs="Arial Narrow"/>
                <w:color w:val="FF0000"/>
              </w:rPr>
            </w:pPr>
          </w:p>
          <w:p w14:paraId="6161B6DD" w14:textId="77777777" w:rsidR="00721276" w:rsidRDefault="007A66E2">
            <w:pPr>
              <w:pBdr>
                <w:top w:val="nil"/>
                <w:left w:val="nil"/>
                <w:bottom w:val="nil"/>
                <w:right w:val="nil"/>
                <w:between w:val="nil"/>
              </w:pBdr>
              <w:shd w:val="clear" w:color="auto" w:fill="FFFFFF"/>
              <w:spacing w:after="16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La campagne de vaccination nationale se poursuit dans la région Provence-Alpes-Côte d’Azur et </w:t>
            </w:r>
            <w:hyperlink r:id="rId8">
              <w:r>
                <w:rPr>
                  <w:rFonts w:ascii="Arial Narrow" w:eastAsia="Arial Narrow" w:hAnsi="Arial Narrow" w:cs="Arial Narrow"/>
                  <w:b/>
                  <w:color w:val="1155CC"/>
                  <w:sz w:val="24"/>
                  <w:szCs w:val="24"/>
                  <w:u w:val="single"/>
                </w:rPr>
                <w:t>s’est élargie aux patients vulnérables à très haut risque depuis le 18 janvier 2021</w:t>
              </w:r>
            </w:hyperlink>
            <w:r>
              <w:rPr>
                <w:rFonts w:ascii="Arial Narrow" w:eastAsia="Arial Narrow" w:hAnsi="Arial Narrow" w:cs="Arial Narrow"/>
                <w:b/>
                <w:sz w:val="24"/>
                <w:szCs w:val="24"/>
              </w:rPr>
              <w:t xml:space="preserve">. Elle reste néanmoins soumise à une forte tension liée à l’approvisionnement et aux critères de sélection des patients prioritaires. </w:t>
            </w:r>
          </w:p>
          <w:p w14:paraId="7CB1197E" w14:textId="77777777" w:rsidR="00721276" w:rsidRDefault="007A66E2">
            <w:pPr>
              <w:shd w:val="clear" w:color="auto" w:fill="FFFFFF"/>
              <w:spacing w:line="259" w:lineRule="auto"/>
              <w:jc w:val="both"/>
              <w:rPr>
                <w:rFonts w:ascii="Arial Narrow" w:eastAsia="Arial Narrow" w:hAnsi="Arial Narrow" w:cs="Arial Narrow"/>
              </w:rPr>
            </w:pPr>
            <w:r>
              <w:rPr>
                <w:rFonts w:ascii="Arial Narrow" w:eastAsia="Arial Narrow" w:hAnsi="Arial Narrow" w:cs="Arial Narrow"/>
              </w:rPr>
              <w:t>Face aux difficultés d’approvisionnem</w:t>
            </w:r>
            <w:r>
              <w:rPr>
                <w:rFonts w:ascii="Arial Narrow" w:eastAsia="Arial Narrow" w:hAnsi="Arial Narrow" w:cs="Arial Narrow"/>
              </w:rPr>
              <w:t xml:space="preserve">ent et de distribution des doses vaccinales, le Conseil d’orientation de la stratégie vaccinale et la Haute Autorité de Santé ont préconisé un certain nombre de recommandations sur lesquelles reposent la mise à disposition des doses et la priorisation des </w:t>
            </w:r>
            <w:r>
              <w:rPr>
                <w:rFonts w:ascii="Arial Narrow" w:eastAsia="Arial Narrow" w:hAnsi="Arial Narrow" w:cs="Arial Narrow"/>
              </w:rPr>
              <w:t>patients à vacciner.</w:t>
            </w:r>
          </w:p>
          <w:p w14:paraId="312BF57A" w14:textId="77777777" w:rsidR="00721276" w:rsidRDefault="00721276">
            <w:pPr>
              <w:shd w:val="clear" w:color="auto" w:fill="FFFFFF"/>
              <w:spacing w:line="259" w:lineRule="auto"/>
              <w:jc w:val="both"/>
              <w:rPr>
                <w:rFonts w:ascii="Arial Narrow" w:eastAsia="Arial Narrow" w:hAnsi="Arial Narrow" w:cs="Arial Narrow"/>
              </w:rPr>
            </w:pPr>
          </w:p>
          <w:p w14:paraId="7E752926" w14:textId="77777777" w:rsidR="00721276" w:rsidRDefault="007A66E2">
            <w:pPr>
              <w:pBdr>
                <w:top w:val="nil"/>
                <w:left w:val="nil"/>
                <w:bottom w:val="nil"/>
                <w:right w:val="nil"/>
                <w:between w:val="nil"/>
              </w:pBdr>
              <w:shd w:val="clear" w:color="auto" w:fill="FFFFFF"/>
              <w:spacing w:after="160"/>
              <w:jc w:val="both"/>
              <w:rPr>
                <w:rFonts w:ascii="Arial Narrow" w:eastAsia="Arial Narrow" w:hAnsi="Arial Narrow" w:cs="Arial Narrow"/>
              </w:rPr>
            </w:pPr>
            <w:r>
              <w:rPr>
                <w:rFonts w:ascii="Arial Narrow" w:eastAsia="Arial Narrow" w:hAnsi="Arial Narrow" w:cs="Arial Narrow"/>
              </w:rPr>
              <w:t>Si l’ensemble de la population française est éligible à la vaccination, la stratégie de priorisation est encore très progressive. Elle limite les vaccinations aux patients qui souffrent de certaines pathologies identifiées, selon des critères bien plus res</w:t>
            </w:r>
            <w:r>
              <w:rPr>
                <w:rFonts w:ascii="Arial Narrow" w:eastAsia="Arial Narrow" w:hAnsi="Arial Narrow" w:cs="Arial Narrow"/>
              </w:rPr>
              <w:t xml:space="preserve">trictifs que les comorbidités ayant défini les populations vulnérables en octobre dernier. </w:t>
            </w:r>
            <w:r>
              <w:rPr>
                <w:rFonts w:ascii="Arial Narrow" w:eastAsia="Arial Narrow" w:hAnsi="Arial Narrow" w:cs="Arial Narrow"/>
              </w:rPr>
              <w:br/>
            </w:r>
            <w:r>
              <w:rPr>
                <w:rFonts w:ascii="Arial Narrow" w:eastAsia="Arial Narrow" w:hAnsi="Arial Narrow" w:cs="Arial Narrow"/>
              </w:rPr>
              <w:br/>
              <w:t xml:space="preserve">L’URPS ML PACA demande aux médecins traitants de renseigner le plus souvent possible la consultation pré-vaccinale </w:t>
            </w:r>
            <w:hyperlink r:id="rId9">
              <w:r>
                <w:rPr>
                  <w:rFonts w:ascii="Arial Narrow" w:eastAsia="Arial Narrow" w:hAnsi="Arial Narrow" w:cs="Arial Narrow"/>
                  <w:color w:val="1155CC"/>
                  <w:u w:val="single"/>
                </w:rPr>
                <w:t>sur le site dédié d’AMELI</w:t>
              </w:r>
            </w:hyperlink>
            <w:r>
              <w:rPr>
                <w:rFonts w:ascii="Arial Narrow" w:eastAsia="Arial Narrow" w:hAnsi="Arial Narrow" w:cs="Arial Narrow"/>
              </w:rPr>
              <w:t xml:space="preserve"> et d’adresser au </w:t>
            </w:r>
            <w:proofErr w:type="spellStart"/>
            <w:r>
              <w:rPr>
                <w:rFonts w:ascii="Arial Narrow" w:eastAsia="Arial Narrow" w:hAnsi="Arial Narrow" w:cs="Arial Narrow"/>
              </w:rPr>
              <w:t>centre</w:t>
            </w:r>
            <w:proofErr w:type="spellEnd"/>
            <w:r>
              <w:rPr>
                <w:rFonts w:ascii="Arial Narrow" w:eastAsia="Arial Narrow" w:hAnsi="Arial Narrow" w:cs="Arial Narrow"/>
              </w:rPr>
              <w:t xml:space="preserve"> les seuls patients prioritaires, en précisant si possible la pathologie en cause pour les sujets de moins de 75 ans.  </w:t>
            </w:r>
          </w:p>
          <w:p w14:paraId="6FB8A338" w14:textId="77777777" w:rsidR="00721276" w:rsidRDefault="007A66E2">
            <w:pPr>
              <w:shd w:val="clear" w:color="auto" w:fill="FFFFFF"/>
              <w:spacing w:line="259" w:lineRule="auto"/>
              <w:jc w:val="center"/>
              <w:rPr>
                <w:rFonts w:ascii="Arial Narrow" w:eastAsia="Arial Narrow" w:hAnsi="Arial Narrow" w:cs="Arial Narrow"/>
              </w:rPr>
            </w:pPr>
            <w:r>
              <w:rPr>
                <w:rFonts w:ascii="Arial Narrow" w:eastAsia="Arial Narrow" w:hAnsi="Arial Narrow" w:cs="Arial Narrow"/>
              </w:rPr>
              <w:t xml:space="preserve"> </w:t>
            </w:r>
          </w:p>
          <w:p w14:paraId="195A8479" w14:textId="77777777" w:rsidR="00721276" w:rsidRDefault="007A66E2">
            <w:pPr>
              <w:shd w:val="clear" w:color="auto" w:fill="FFFFFF"/>
              <w:spacing w:line="259" w:lineRule="auto"/>
              <w:jc w:val="center"/>
              <w:rPr>
                <w:rFonts w:ascii="Arial Narrow" w:eastAsia="Arial Narrow" w:hAnsi="Arial Narrow" w:cs="Arial Narrow"/>
              </w:rPr>
            </w:pPr>
            <w:r>
              <w:rPr>
                <w:rFonts w:ascii="Arial Narrow" w:eastAsia="Arial Narrow" w:hAnsi="Arial Narrow" w:cs="Arial Narrow"/>
              </w:rPr>
              <w:t xml:space="preserve"> </w:t>
            </w:r>
          </w:p>
          <w:p w14:paraId="4098C370" w14:textId="77777777" w:rsidR="00721276" w:rsidRDefault="007A66E2">
            <w:pPr>
              <w:shd w:val="clear" w:color="auto" w:fill="FFFFFF"/>
              <w:spacing w:line="259" w:lineRule="auto"/>
              <w:jc w:val="center"/>
              <w:rPr>
                <w:rFonts w:ascii="Arial Narrow" w:eastAsia="Arial Narrow" w:hAnsi="Arial Narrow" w:cs="Arial Narrow"/>
              </w:rPr>
            </w:pPr>
            <w:r>
              <w:rPr>
                <w:rFonts w:ascii="Arial Narrow" w:eastAsia="Arial Narrow" w:hAnsi="Arial Narrow" w:cs="Arial Narrow"/>
                <w:b/>
                <w:color w:val="C00000"/>
                <w:sz w:val="24"/>
                <w:szCs w:val="24"/>
              </w:rPr>
              <w:t>Liste des pathologies rares prioritaires :</w:t>
            </w:r>
          </w:p>
          <w:p w14:paraId="3F8E8358" w14:textId="77777777" w:rsidR="00721276" w:rsidRDefault="007A66E2">
            <w:pPr>
              <w:shd w:val="clear" w:color="auto" w:fill="FFFFFF"/>
              <w:spacing w:line="259" w:lineRule="auto"/>
              <w:jc w:val="center"/>
              <w:rPr>
                <w:rFonts w:ascii="Arial Narrow" w:eastAsia="Arial Narrow" w:hAnsi="Arial Narrow" w:cs="Arial Narrow"/>
              </w:rPr>
            </w:pPr>
            <w:r>
              <w:rPr>
                <w:rFonts w:ascii="Arial Narrow" w:eastAsia="Arial Narrow" w:hAnsi="Arial Narrow" w:cs="Arial Narrow"/>
              </w:rPr>
              <w:t xml:space="preserve"> </w:t>
            </w:r>
            <w:hyperlink r:id="rId10">
              <w:r>
                <w:rPr>
                  <w:rFonts w:ascii="Arial Narrow" w:eastAsia="Arial Narrow" w:hAnsi="Arial Narrow" w:cs="Arial Narrow"/>
                  <w:b/>
                  <w:color w:val="0000FF"/>
                  <w:sz w:val="24"/>
                  <w:szCs w:val="24"/>
                  <w:u w:val="single"/>
                </w:rPr>
                <w:t>https://solidarites-sante.gouv.fr/IMG/pdf/liste_maladies_rares_cosv_fmr.pdf</w:t>
              </w:r>
            </w:hyperlink>
          </w:p>
          <w:p w14:paraId="595190C6" w14:textId="77777777" w:rsidR="00721276" w:rsidRDefault="007A66E2">
            <w:pPr>
              <w:shd w:val="clear" w:color="auto" w:fill="FFFFFF"/>
              <w:spacing w:line="259" w:lineRule="auto"/>
              <w:jc w:val="center"/>
              <w:rPr>
                <w:rFonts w:ascii="Arial Narrow" w:eastAsia="Arial Narrow" w:hAnsi="Arial Narrow" w:cs="Arial Narrow"/>
              </w:rPr>
            </w:pPr>
            <w:r>
              <w:rPr>
                <w:rFonts w:ascii="Arial Narrow" w:eastAsia="Arial Narrow" w:hAnsi="Arial Narrow" w:cs="Arial Narrow"/>
              </w:rPr>
              <w:t xml:space="preserve"> </w:t>
            </w:r>
          </w:p>
          <w:p w14:paraId="292BD28C" w14:textId="77777777" w:rsidR="00721276" w:rsidRDefault="007A66E2">
            <w:pPr>
              <w:shd w:val="clear" w:color="auto" w:fill="FFFFFF"/>
              <w:spacing w:line="259" w:lineRule="auto"/>
              <w:jc w:val="center"/>
              <w:rPr>
                <w:rFonts w:ascii="Arial Narrow" w:eastAsia="Arial Narrow" w:hAnsi="Arial Narrow" w:cs="Arial Narrow"/>
                <w:b/>
                <w:color w:val="C00000"/>
                <w:sz w:val="24"/>
                <w:szCs w:val="24"/>
              </w:rPr>
            </w:pPr>
            <w:r>
              <w:rPr>
                <w:rFonts w:ascii="Arial Narrow" w:eastAsia="Arial Narrow" w:hAnsi="Arial Narrow" w:cs="Arial Narrow"/>
                <w:b/>
                <w:color w:val="C00000"/>
                <w:sz w:val="24"/>
                <w:szCs w:val="24"/>
              </w:rPr>
              <w:t>Plus d’information sur le site de l’URPS Médecins Libéraux PACA :</w:t>
            </w:r>
          </w:p>
          <w:p w14:paraId="11391DCD" w14:textId="77777777" w:rsidR="00721276" w:rsidRDefault="007A66E2">
            <w:pPr>
              <w:shd w:val="clear" w:color="auto" w:fill="FFFFFF"/>
              <w:spacing w:line="259" w:lineRule="auto"/>
              <w:jc w:val="center"/>
              <w:rPr>
                <w:rFonts w:ascii="Arial Narrow" w:eastAsia="Arial Narrow" w:hAnsi="Arial Narrow" w:cs="Arial Narrow"/>
              </w:rPr>
            </w:pPr>
            <w:hyperlink r:id="rId11">
              <w:r>
                <w:rPr>
                  <w:rFonts w:ascii="Arial Narrow" w:eastAsia="Arial Narrow" w:hAnsi="Arial Narrow" w:cs="Arial Narrow"/>
                  <w:b/>
                  <w:color w:val="0000FF"/>
                  <w:sz w:val="24"/>
                  <w:szCs w:val="24"/>
                  <w:u w:val="single"/>
                </w:rPr>
                <w:t>ht</w:t>
              </w:r>
              <w:r>
                <w:rPr>
                  <w:rFonts w:ascii="Arial Narrow" w:eastAsia="Arial Narrow" w:hAnsi="Arial Narrow" w:cs="Arial Narrow"/>
                  <w:b/>
                  <w:color w:val="0000FF"/>
                  <w:sz w:val="24"/>
                  <w:szCs w:val="24"/>
                  <w:u w:val="single"/>
                </w:rPr>
                <w:t>tp://www.urps-ml-paca.org/</w:t>
              </w:r>
            </w:hyperlink>
          </w:p>
          <w:p w14:paraId="57390C40" w14:textId="77777777" w:rsidR="00721276" w:rsidRDefault="007A66E2">
            <w:pPr>
              <w:shd w:val="clear" w:color="auto" w:fill="FFFFFF"/>
              <w:spacing w:line="259" w:lineRule="auto"/>
              <w:jc w:val="center"/>
              <w:rPr>
                <w:rFonts w:ascii="Arial Narrow" w:eastAsia="Arial Narrow" w:hAnsi="Arial Narrow" w:cs="Arial Narrow"/>
              </w:rPr>
            </w:pPr>
            <w:r>
              <w:rPr>
                <w:rFonts w:ascii="Arial Narrow" w:eastAsia="Arial Narrow" w:hAnsi="Arial Narrow" w:cs="Arial Narrow"/>
              </w:rPr>
              <w:t xml:space="preserve"> </w:t>
            </w:r>
          </w:p>
          <w:p w14:paraId="4297D7BB" w14:textId="77777777" w:rsidR="00721276" w:rsidRDefault="007A66E2">
            <w:pPr>
              <w:shd w:val="clear" w:color="auto" w:fill="FFFFFF"/>
              <w:spacing w:line="259" w:lineRule="auto"/>
              <w:jc w:val="center"/>
              <w:rPr>
                <w:rFonts w:ascii="Arial Narrow" w:eastAsia="Arial Narrow" w:hAnsi="Arial Narrow" w:cs="Arial Narrow"/>
                <w:b/>
                <w:color w:val="0000FF"/>
                <w:sz w:val="24"/>
                <w:szCs w:val="24"/>
                <w:u w:val="single"/>
              </w:rPr>
            </w:pPr>
            <w:r>
              <w:rPr>
                <w:rFonts w:ascii="Arial Narrow" w:eastAsia="Arial Narrow" w:hAnsi="Arial Narrow" w:cs="Arial Narrow"/>
                <w:b/>
                <w:color w:val="C00000"/>
                <w:sz w:val="24"/>
                <w:szCs w:val="24"/>
              </w:rPr>
              <w:t>Vous souhaitez participer à la campagne de vaccination :</w:t>
            </w:r>
            <w:hyperlink r:id="rId12">
              <w:r>
                <w:rPr>
                  <w:rFonts w:ascii="Arial Narrow" w:eastAsia="Arial Narrow" w:hAnsi="Arial Narrow" w:cs="Arial Narrow"/>
                </w:rPr>
                <w:t xml:space="preserve"> </w:t>
              </w:r>
            </w:hyperlink>
            <w:hyperlink r:id="rId13">
              <w:r>
                <w:rPr>
                  <w:rFonts w:ascii="Arial Narrow" w:eastAsia="Arial Narrow" w:hAnsi="Arial Narrow" w:cs="Arial Narrow"/>
                  <w:b/>
                  <w:color w:val="0000FF"/>
                  <w:sz w:val="24"/>
                  <w:szCs w:val="24"/>
                  <w:u w:val="single"/>
                </w:rPr>
                <w:t>https://forms.gle/AYtL1uQi47oBvNmQ8</w:t>
              </w:r>
            </w:hyperlink>
            <w:r>
              <w:rPr>
                <w:rFonts w:ascii="Arial Narrow" w:eastAsia="Arial Narrow" w:hAnsi="Arial Narrow" w:cs="Arial Narrow"/>
                <w:b/>
                <w:color w:val="0000FF"/>
                <w:sz w:val="24"/>
                <w:szCs w:val="24"/>
                <w:u w:val="single"/>
              </w:rPr>
              <w:t xml:space="preserve"> </w:t>
            </w:r>
          </w:p>
          <w:p w14:paraId="563BEAA9" w14:textId="77777777" w:rsidR="00721276" w:rsidRDefault="00721276">
            <w:pPr>
              <w:shd w:val="clear" w:color="auto" w:fill="FFFFFF"/>
              <w:spacing w:line="259" w:lineRule="auto"/>
              <w:jc w:val="center"/>
              <w:rPr>
                <w:rFonts w:ascii="Arial Narrow" w:eastAsia="Arial Narrow" w:hAnsi="Arial Narrow" w:cs="Arial Narrow"/>
                <w:b/>
                <w:color w:val="0000FF"/>
                <w:sz w:val="24"/>
                <w:szCs w:val="24"/>
                <w:u w:val="single"/>
              </w:rPr>
            </w:pPr>
          </w:p>
          <w:p w14:paraId="53A64B68" w14:textId="77777777" w:rsidR="00721276" w:rsidRDefault="00721276">
            <w:pPr>
              <w:shd w:val="clear" w:color="auto" w:fill="FFFFFF"/>
              <w:spacing w:line="259" w:lineRule="auto"/>
              <w:jc w:val="center"/>
              <w:rPr>
                <w:rFonts w:ascii="Arial Narrow" w:eastAsia="Arial Narrow" w:hAnsi="Arial Narrow" w:cs="Arial Narrow"/>
              </w:rPr>
            </w:pPr>
          </w:p>
        </w:tc>
      </w:tr>
    </w:tbl>
    <w:p w14:paraId="155E75E0" w14:textId="77777777" w:rsidR="00721276" w:rsidRDefault="007A66E2">
      <w:pPr>
        <w:jc w:val="both"/>
        <w:rPr>
          <w:rFonts w:ascii="Arial Narrow" w:eastAsia="Arial Narrow" w:hAnsi="Arial Narrow" w:cs="Arial Narrow"/>
          <w:color w:val="4472C4"/>
        </w:rPr>
      </w:pPr>
      <w:r>
        <w:rPr>
          <w:noProof/>
        </w:rPr>
        <w:pict w14:anchorId="2DB757CE">
          <v:rect id="_x0000_i1025" alt="" style="width:453.6pt;height:.05pt;mso-width-percent:0;mso-height-percent:0;mso-width-percent:0;mso-height-percent:0" o:hralign="center" o:hrstd="t" o:hr="t" fillcolor="#a0a0a0" stroked="f"/>
        </w:pict>
      </w:r>
    </w:p>
    <w:p w14:paraId="63DCD403" w14:textId="77777777" w:rsidR="00721276" w:rsidRDefault="007A66E2">
      <w:pPr>
        <w:jc w:val="center"/>
        <w:rPr>
          <w:rFonts w:ascii="Arial Narrow" w:eastAsia="Arial Narrow" w:hAnsi="Arial Narrow" w:cs="Arial Narrow"/>
          <w:b/>
          <w:color w:val="ED7D31"/>
        </w:rPr>
      </w:pPr>
      <w:r>
        <w:rPr>
          <w:rFonts w:ascii="Arial Narrow" w:eastAsia="Arial Narrow" w:hAnsi="Arial Narrow" w:cs="Arial Narrow"/>
          <w:b/>
          <w:color w:val="ED7D31"/>
        </w:rPr>
        <w:t>Des questions ?</w:t>
      </w:r>
    </w:p>
    <w:p w14:paraId="29BE556D" w14:textId="77777777" w:rsidR="00721276" w:rsidRDefault="007A66E2">
      <w:pPr>
        <w:jc w:val="center"/>
        <w:rPr>
          <w:rFonts w:ascii="Arial Narrow" w:eastAsia="Arial Narrow" w:hAnsi="Arial Narrow" w:cs="Arial Narrow"/>
          <w:b/>
          <w:color w:val="ED7D31"/>
        </w:rPr>
      </w:pPr>
      <w:r>
        <w:rPr>
          <w:rFonts w:ascii="Arial Narrow" w:eastAsia="Arial Narrow" w:hAnsi="Arial Narrow" w:cs="Arial Narrow"/>
          <w:b/>
          <w:color w:val="ED7D31"/>
        </w:rPr>
        <w:t>Contactez l’URPS Médecins Libéraux Provence Alpes Côte d’Azur</w:t>
      </w:r>
    </w:p>
    <w:p w14:paraId="05E00461" w14:textId="77777777" w:rsidR="00721276" w:rsidRDefault="007A66E2">
      <w:pPr>
        <w:jc w:val="center"/>
        <w:rPr>
          <w:rFonts w:ascii="Arial Narrow" w:eastAsia="Arial Narrow" w:hAnsi="Arial Narrow" w:cs="Arial Narrow"/>
          <w:b/>
          <w:color w:val="ED7D31"/>
        </w:rPr>
      </w:pPr>
      <w:r>
        <w:rPr>
          <w:rFonts w:ascii="Arial Narrow" w:eastAsia="Arial Narrow" w:hAnsi="Arial Narrow" w:cs="Arial Narrow"/>
          <w:b/>
          <w:color w:val="ED7D31"/>
        </w:rPr>
        <w:t>04 96 20 60 80 - contact@urps-ml-paca.org</w:t>
      </w:r>
    </w:p>
    <w:p w14:paraId="7E149F2D" w14:textId="77777777" w:rsidR="00721276" w:rsidRDefault="007A66E2">
      <w:pPr>
        <w:jc w:val="center"/>
        <w:rPr>
          <w:rFonts w:ascii="Arial Narrow" w:eastAsia="Arial Narrow" w:hAnsi="Arial Narrow" w:cs="Arial Narrow"/>
          <w:b/>
          <w:color w:val="ED7D31"/>
        </w:rPr>
      </w:pPr>
      <w:r>
        <w:rPr>
          <w:rFonts w:ascii="Arial Narrow" w:eastAsia="Arial Narrow" w:hAnsi="Arial Narrow" w:cs="Arial Narrow"/>
          <w:b/>
          <w:color w:val="ED7D31"/>
        </w:rPr>
        <w:t xml:space="preserve">37/39 Bd Vincent </w:t>
      </w:r>
      <w:proofErr w:type="spellStart"/>
      <w:r>
        <w:rPr>
          <w:rFonts w:ascii="Arial Narrow" w:eastAsia="Arial Narrow" w:hAnsi="Arial Narrow" w:cs="Arial Narrow"/>
          <w:b/>
          <w:color w:val="ED7D31"/>
        </w:rPr>
        <w:t>Delpuech</w:t>
      </w:r>
      <w:proofErr w:type="spellEnd"/>
      <w:r>
        <w:rPr>
          <w:rFonts w:ascii="Arial Narrow" w:eastAsia="Arial Narrow" w:hAnsi="Arial Narrow" w:cs="Arial Narrow"/>
          <w:b/>
          <w:color w:val="ED7D31"/>
        </w:rPr>
        <w:t xml:space="preserve"> 13006 Marseille</w:t>
      </w:r>
    </w:p>
    <w:sectPr w:rsidR="00721276">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B7211" w14:textId="77777777" w:rsidR="007A66E2" w:rsidRDefault="007A66E2" w:rsidP="00B62127">
      <w:pPr>
        <w:spacing w:after="0" w:line="240" w:lineRule="auto"/>
      </w:pPr>
      <w:r>
        <w:separator/>
      </w:r>
    </w:p>
  </w:endnote>
  <w:endnote w:type="continuationSeparator" w:id="0">
    <w:p w14:paraId="354D7073" w14:textId="77777777" w:rsidR="007A66E2" w:rsidRDefault="007A66E2" w:rsidP="00B6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B0604020202020204"/>
    <w:charset w:val="00"/>
    <w:family w:val="auto"/>
    <w:pitch w:val="default"/>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moder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AF47D" w14:textId="77777777" w:rsidR="007A66E2" w:rsidRDefault="007A66E2" w:rsidP="00B62127">
      <w:pPr>
        <w:spacing w:after="0" w:line="240" w:lineRule="auto"/>
      </w:pPr>
      <w:r>
        <w:separator/>
      </w:r>
    </w:p>
  </w:footnote>
  <w:footnote w:type="continuationSeparator" w:id="0">
    <w:p w14:paraId="48218BB4" w14:textId="77777777" w:rsidR="007A66E2" w:rsidRDefault="007A66E2" w:rsidP="00B62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76"/>
    <w:rsid w:val="00721276"/>
    <w:rsid w:val="007A66E2"/>
    <w:rsid w:val="00B621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A640"/>
  <w15:docId w15:val="{FA1C0AAB-0910-AE45-88B7-11A9D691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31"/>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Grilledutableau">
    <w:name w:val="Table Grid"/>
    <w:basedOn w:val="TableauNormal"/>
    <w:uiPriority w:val="39"/>
    <w:rsid w:val="000A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859D0"/>
    <w:rPr>
      <w:color w:val="0000FF"/>
      <w:u w:val="single"/>
    </w:rPr>
  </w:style>
  <w:style w:type="character" w:styleId="Accentuation">
    <w:name w:val="Emphasis"/>
    <w:basedOn w:val="Policepardfaut"/>
    <w:uiPriority w:val="20"/>
    <w:qFormat/>
    <w:rsid w:val="00D859D0"/>
    <w:rPr>
      <w:i/>
      <w:iCs/>
    </w:rPr>
  </w:style>
  <w:style w:type="paragraph" w:styleId="NormalWeb">
    <w:name w:val="Normal (Web)"/>
    <w:basedOn w:val="Normal"/>
    <w:uiPriority w:val="99"/>
    <w:unhideWhenUsed/>
    <w:rsid w:val="009351A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351A4"/>
    <w:rPr>
      <w:b/>
      <w:bCs/>
    </w:rPr>
  </w:style>
  <w:style w:type="character" w:styleId="Mentionnonrsolue">
    <w:name w:val="Unresolved Mention"/>
    <w:basedOn w:val="Policepardfaut"/>
    <w:uiPriority w:val="99"/>
    <w:semiHidden/>
    <w:unhideWhenUsed/>
    <w:rsid w:val="008B236B"/>
    <w:rPr>
      <w:color w:val="605E5C"/>
      <w:shd w:val="clear" w:color="auto" w:fill="E1DFDD"/>
    </w:rPr>
  </w:style>
  <w:style w:type="paragraph" w:styleId="Paragraphedeliste">
    <w:name w:val="List Paragraph"/>
    <w:basedOn w:val="Normal"/>
    <w:uiPriority w:val="34"/>
    <w:qFormat/>
    <w:rsid w:val="00760B03"/>
    <w:pPr>
      <w:ind w:left="720"/>
      <w:contextualSpacing/>
    </w:pPr>
  </w:style>
  <w:style w:type="paragraph" w:styleId="En-tte">
    <w:name w:val="header"/>
    <w:basedOn w:val="Normal"/>
    <w:link w:val="En-tteCar"/>
    <w:uiPriority w:val="99"/>
    <w:unhideWhenUsed/>
    <w:rsid w:val="002B57FB"/>
    <w:pPr>
      <w:tabs>
        <w:tab w:val="center" w:pos="4536"/>
        <w:tab w:val="right" w:pos="9072"/>
      </w:tabs>
      <w:spacing w:after="0" w:line="240" w:lineRule="auto"/>
    </w:pPr>
  </w:style>
  <w:style w:type="character" w:customStyle="1" w:styleId="En-tteCar">
    <w:name w:val="En-tête Car"/>
    <w:basedOn w:val="Policepardfaut"/>
    <w:link w:val="En-tte"/>
    <w:uiPriority w:val="99"/>
    <w:rsid w:val="002B57FB"/>
    <w:rPr>
      <w:rFonts w:ascii="Lato" w:hAnsi="Lato"/>
    </w:rPr>
  </w:style>
  <w:style w:type="paragraph" w:styleId="Pieddepage">
    <w:name w:val="footer"/>
    <w:basedOn w:val="Normal"/>
    <w:link w:val="PieddepageCar"/>
    <w:uiPriority w:val="99"/>
    <w:unhideWhenUsed/>
    <w:rsid w:val="002B5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7FB"/>
    <w:rPr>
      <w:rFonts w:ascii="Lato" w:hAnsi="Lato"/>
    </w:rPr>
  </w:style>
  <w:style w:type="character" w:styleId="Marquedecommentaire">
    <w:name w:val="annotation reference"/>
    <w:basedOn w:val="Policepardfaut"/>
    <w:uiPriority w:val="99"/>
    <w:semiHidden/>
    <w:unhideWhenUsed/>
    <w:rsid w:val="00C82335"/>
    <w:rPr>
      <w:sz w:val="16"/>
      <w:szCs w:val="16"/>
    </w:rPr>
  </w:style>
  <w:style w:type="paragraph" w:styleId="Commentaire">
    <w:name w:val="annotation text"/>
    <w:basedOn w:val="Normal"/>
    <w:link w:val="CommentaireCar"/>
    <w:uiPriority w:val="99"/>
    <w:unhideWhenUsed/>
    <w:rsid w:val="00C82335"/>
    <w:pPr>
      <w:spacing w:line="240" w:lineRule="auto"/>
    </w:pPr>
    <w:rPr>
      <w:sz w:val="20"/>
      <w:szCs w:val="20"/>
    </w:rPr>
  </w:style>
  <w:style w:type="character" w:customStyle="1" w:styleId="CommentaireCar">
    <w:name w:val="Commentaire Car"/>
    <w:basedOn w:val="Policepardfaut"/>
    <w:link w:val="Commentaire"/>
    <w:uiPriority w:val="99"/>
    <w:rsid w:val="00C82335"/>
    <w:rPr>
      <w:rFonts w:ascii="Lato" w:hAnsi="Lato"/>
      <w:sz w:val="20"/>
      <w:szCs w:val="20"/>
    </w:rPr>
  </w:style>
  <w:style w:type="paragraph" w:styleId="Objetducommentaire">
    <w:name w:val="annotation subject"/>
    <w:basedOn w:val="Commentaire"/>
    <w:next w:val="Commentaire"/>
    <w:link w:val="ObjetducommentaireCar"/>
    <w:uiPriority w:val="99"/>
    <w:semiHidden/>
    <w:unhideWhenUsed/>
    <w:rsid w:val="00C82335"/>
    <w:rPr>
      <w:b/>
      <w:bCs/>
    </w:rPr>
  </w:style>
  <w:style w:type="character" w:customStyle="1" w:styleId="ObjetducommentaireCar">
    <w:name w:val="Objet du commentaire Car"/>
    <w:basedOn w:val="CommentaireCar"/>
    <w:link w:val="Objetducommentaire"/>
    <w:uiPriority w:val="99"/>
    <w:semiHidden/>
    <w:rsid w:val="00C82335"/>
    <w:rPr>
      <w:rFonts w:ascii="Lato" w:hAnsi="Lato"/>
      <w:b/>
      <w:bCs/>
      <w:sz w:val="20"/>
      <w:szCs w:val="20"/>
    </w:rPr>
  </w:style>
  <w:style w:type="paragraph" w:styleId="Textedebulles">
    <w:name w:val="Balloon Text"/>
    <w:basedOn w:val="Normal"/>
    <w:link w:val="TextedebullesCar"/>
    <w:uiPriority w:val="99"/>
    <w:semiHidden/>
    <w:unhideWhenUsed/>
    <w:rsid w:val="00C82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82335"/>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137AC4"/>
    <w:rPr>
      <w:color w:val="954F72" w:themeColor="followedHyperlink"/>
      <w:u w:val="single"/>
    </w:rPr>
  </w:style>
  <w:style w:type="character" w:customStyle="1" w:styleId="apple-converted-space">
    <w:name w:val="apple-converted-space"/>
    <w:basedOn w:val="Policepardfaut"/>
    <w:rsid w:val="00930F82"/>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olidarites-sante.gouv.fr/actualites/presse/communiques-de-presse/article/le-gouvernement-ouvre-la-vaccination-aux-patients-vulnerables" TargetMode="External"/><Relationship Id="rId13" Type="http://schemas.openxmlformats.org/officeDocument/2006/relationships/hyperlink" Target="https://forms.gle/AYtL1uQi47oBvNmQ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s.gle/AYtL1uQi47oBvNmQ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rps-ml-pac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olidarites-sante.gouv.fr/IMG/pdf/liste_maladies_rares_cosv_fmr.pdf" TargetMode="External"/><Relationship Id="rId4" Type="http://schemas.openxmlformats.org/officeDocument/2006/relationships/webSettings" Target="webSettings.xml"/><Relationship Id="rId9" Type="http://schemas.openxmlformats.org/officeDocument/2006/relationships/hyperlink" Target="https://vaccination-covid.ameli.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8Wu0/ozynTmwTJH91WBRt/Rsw==">AMUW2mWLUkgkLQIV3kXYvHbyrrREvgKhaexqtmYTG7ALB8+b0Xm8xFX/36PFwnq6OY9DmJ4DudHjnO/+h5Rz6+/YetL+vodwKEK57j3m61yrwVvePYJRXPE=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2028</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urielle dutartre</dc:creator>
  <cp:lastModifiedBy>Frederic BENKEMOUN</cp:lastModifiedBy>
  <cp:revision>2</cp:revision>
  <dcterms:created xsi:type="dcterms:W3CDTF">2021-01-18T14:48:00Z</dcterms:created>
  <dcterms:modified xsi:type="dcterms:W3CDTF">2021-01-28T13:39:00Z</dcterms:modified>
</cp:coreProperties>
</file>