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906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0"/>
        <w:tblGridChange w:id="0">
          <w:tblGrid>
            <w:gridCol w:w="9060"/>
          </w:tblGrid>
        </w:tblGridChange>
      </w:tblGrid>
      <w:tr>
        <w:trPr>
          <w:trHeight w:val="1266"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bl>
            <w:tblPr>
              <w:tblStyle w:val="Table2"/>
              <w:tblW w:w="88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090"/>
              <w:gridCol w:w="2745"/>
              <w:tblGridChange w:id="0">
                <w:tblGrid>
                  <w:gridCol w:w="6090"/>
                  <w:gridCol w:w="2745"/>
                </w:tblGrid>
              </w:tblGridChange>
            </w:tblGrid>
            <w:tr>
              <w:trPr>
                <w:trHeight w:val="1584" w:hRule="atLeast"/>
              </w:trPr>
              <w:tc>
                <w:tcPr/>
                <w:p w:rsidR="00000000" w:rsidDel="00000000" w:rsidP="00000000" w:rsidRDefault="00000000" w:rsidRPr="00000000" w14:paraId="00000003">
                  <w:pPr>
                    <w:jc w:val="both"/>
                    <w:rPr>
                      <w:rFonts w:ascii="Arial Narrow" w:cs="Arial Narrow" w:eastAsia="Arial Narrow" w:hAnsi="Arial Narrow"/>
                    </w:rPr>
                  </w:pPr>
                  <w:r w:rsidDel="00000000" w:rsidR="00000000" w:rsidRPr="00000000">
                    <w:rPr>
                      <w:rFonts w:ascii="Arial Narrow" w:cs="Arial Narrow" w:eastAsia="Arial Narrow" w:hAnsi="Arial Narrow"/>
                    </w:rPr>
                    <w:drawing>
                      <wp:inline distB="0" distT="0" distL="0" distR="0">
                        <wp:extent cx="3470496" cy="904348"/>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470496" cy="90434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4">
                  <w:pPr>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5">
                  <w:pPr>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6">
                  <w:pPr>
                    <w:jc w:val="right"/>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18 janvier</w:t>
                  </w:r>
                  <w:r w:rsidDel="00000000" w:rsidR="00000000" w:rsidRPr="00000000">
                    <w:rPr>
                      <w:rFonts w:ascii="Arial Narrow" w:cs="Arial Narrow" w:eastAsia="Arial Narrow" w:hAnsi="Arial Narrow"/>
                      <w:color w:val="000000"/>
                      <w:rtl w:val="0"/>
                    </w:rPr>
                    <w:t xml:space="preserve"> 202</w:t>
                  </w:r>
                  <w:r w:rsidDel="00000000" w:rsidR="00000000" w:rsidRPr="00000000">
                    <w:rPr>
                      <w:rFonts w:ascii="Arial Narrow" w:cs="Arial Narrow" w:eastAsia="Arial Narrow" w:hAnsi="Arial Narrow"/>
                      <w:rtl w:val="0"/>
                    </w:rPr>
                    <w:t xml:space="preserve">1</w:t>
                  </w:r>
                  <w:r w:rsidDel="00000000" w:rsidR="00000000" w:rsidRPr="00000000">
                    <w:rPr>
                      <w:rtl w:val="0"/>
                    </w:rPr>
                  </w:r>
                </w:p>
                <w:p w:rsidR="00000000" w:rsidDel="00000000" w:rsidP="00000000" w:rsidRDefault="00000000" w:rsidRPr="00000000" w14:paraId="00000007">
                  <w:pPr>
                    <w:jc w:val="right"/>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Lettre d’information</w:t>
                  </w:r>
                  <w:r w:rsidDel="00000000" w:rsidR="00000000" w:rsidRPr="00000000">
                    <w:rPr>
                      <w:rtl w:val="0"/>
                    </w:rPr>
                  </w:r>
                </w:p>
              </w:tc>
            </w:tr>
          </w:tbl>
          <w:p w:rsidR="00000000" w:rsidDel="00000000" w:rsidP="00000000" w:rsidRDefault="00000000" w:rsidRPr="00000000" w14:paraId="00000008">
            <w:pPr>
              <w:jc w:val="center"/>
              <w:rPr>
                <w:rFonts w:ascii="Arial Narrow" w:cs="Arial Narrow" w:eastAsia="Arial Narrow" w:hAnsi="Arial Narrow"/>
                <w:b w:val="1"/>
                <w:color w:val="ff0000"/>
                <w:sz w:val="28"/>
                <w:szCs w:val="28"/>
              </w:rPr>
            </w:pPr>
            <w:r w:rsidDel="00000000" w:rsidR="00000000" w:rsidRPr="00000000">
              <w:rPr>
                <w:rtl w:val="0"/>
              </w:rPr>
            </w:r>
          </w:p>
          <w:p w:rsidR="00000000" w:rsidDel="00000000" w:rsidP="00000000" w:rsidRDefault="00000000" w:rsidRPr="00000000" w14:paraId="00000009">
            <w:pPr>
              <w:jc w:val="center"/>
              <w:rPr>
                <w:rFonts w:ascii="Arial Narrow" w:cs="Arial Narrow" w:eastAsia="Arial Narrow" w:hAnsi="Arial Narrow"/>
                <w:b w:val="1"/>
                <w:color w:val="ff0000"/>
                <w:sz w:val="28"/>
                <w:szCs w:val="28"/>
              </w:rPr>
            </w:pPr>
            <w:r w:rsidDel="00000000" w:rsidR="00000000" w:rsidRPr="00000000">
              <w:rPr>
                <w:rFonts w:ascii="Arial Narrow" w:cs="Arial Narrow" w:eastAsia="Arial Narrow" w:hAnsi="Arial Narrow"/>
                <w:b w:val="1"/>
                <w:color w:val="ff0000"/>
                <w:sz w:val="28"/>
                <w:szCs w:val="28"/>
                <w:rtl w:val="0"/>
              </w:rPr>
              <w:t xml:space="preserve">CORONAVIRUS COVID-19 : INFORMATIONS - CAMPAGNE DE VACCINATION</w:t>
            </w:r>
          </w:p>
          <w:p w:rsidR="00000000" w:rsidDel="00000000" w:rsidP="00000000" w:rsidRDefault="00000000" w:rsidRPr="00000000" w14:paraId="0000000A">
            <w:pPr>
              <w:jc w:val="center"/>
              <w:rPr>
                <w:rFonts w:ascii="Arial Narrow" w:cs="Arial Narrow" w:eastAsia="Arial Narrow" w:hAnsi="Arial Narrow"/>
                <w:color w:val="ff0000"/>
                <w:sz w:val="28"/>
                <w:szCs w:val="28"/>
              </w:rPr>
            </w:pPr>
            <w:r w:rsidDel="00000000" w:rsidR="00000000" w:rsidRPr="00000000">
              <w:rPr>
                <w:rFonts w:ascii="Arial Narrow" w:cs="Arial Narrow" w:eastAsia="Arial Narrow" w:hAnsi="Arial Narrow"/>
                <w:b w:val="1"/>
                <w:color w:val="ff0000"/>
                <w:sz w:val="28"/>
                <w:szCs w:val="28"/>
                <w:rtl w:val="0"/>
              </w:rPr>
              <w:t xml:space="preserve">Mémo à l’attention des médecins libéraux de la région PACA</w:t>
            </w:r>
            <w:r w:rsidDel="00000000" w:rsidR="00000000" w:rsidRPr="00000000">
              <w:rPr>
                <w:rFonts w:ascii="Arial Narrow" w:cs="Arial Narrow" w:eastAsia="Arial Narrow" w:hAnsi="Arial Narrow"/>
                <w:color w:val="ff0000"/>
                <w:sz w:val="28"/>
                <w:szCs w:val="28"/>
                <w:rtl w:val="0"/>
              </w:rPr>
              <w:t xml:space="preserve"> </w:t>
            </w:r>
          </w:p>
          <w:p w:rsidR="00000000" w:rsidDel="00000000" w:rsidP="00000000" w:rsidRDefault="00000000" w:rsidRPr="00000000" w14:paraId="0000000B">
            <w:pPr>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after="160" w:lineRule="auto"/>
              <w:jc w:val="both"/>
              <w:rPr>
                <w:rFonts w:ascii="Arial Narrow" w:cs="Arial Narrow" w:eastAsia="Arial Narrow" w:hAnsi="Arial Narrow"/>
                <w:b w:val="1"/>
                <w:strike w:val="1"/>
                <w:sz w:val="24"/>
                <w:szCs w:val="24"/>
              </w:rPr>
            </w:pPr>
            <w:r w:rsidDel="00000000" w:rsidR="00000000" w:rsidRPr="00000000">
              <w:rPr>
                <w:rFonts w:ascii="Arial Narrow" w:cs="Arial Narrow" w:eastAsia="Arial Narrow" w:hAnsi="Arial Narrow"/>
                <w:b w:val="1"/>
                <w:sz w:val="24"/>
                <w:szCs w:val="24"/>
                <w:rtl w:val="0"/>
              </w:rPr>
              <w:t xml:space="preserve">La campagne de vaccination s’accélère dans la région Provence-Alpes-Côte d’Azur pour permettre aux </w:t>
            </w:r>
            <w:r w:rsidDel="00000000" w:rsidR="00000000" w:rsidRPr="00000000">
              <w:rPr>
                <w:rFonts w:ascii="Arial Narrow" w:cs="Arial Narrow" w:eastAsia="Arial Narrow" w:hAnsi="Arial Narrow"/>
                <w:b w:val="1"/>
                <w:sz w:val="24"/>
                <w:szCs w:val="24"/>
                <w:rtl w:val="0"/>
              </w:rPr>
              <w:t xml:space="preserve">professionnels de santé et aux patients prioritaires d’être rapidement vaccinés. De nombreux centres de vaccination ont vu le jour grâce à une coopération inédite entre les professionnels de santé de ville et les établissements publics et privés. Cette coopération a été facilitée par l’organisation des professionnels de ville dans les CPTS.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after="1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L’URPS ML PACA accompagne au quotidien la mise en place de nouveaux centres de vaccination et fait appel aux structures pouvant accueillir et vacciner les soignants et les patients prioritaires. L’ensemble des CPTS ont pris part à la campagne régionale, ce qui permet de multiplier les points pour réaliser les vaccins.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after="1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Certains centres de vaccination attendent encore la livraison de doses vaccinales suffisantes pour déployer massivement cette campagne. </w:t>
            </w:r>
          </w:p>
          <w:p w:rsidR="00000000" w:rsidDel="00000000" w:rsidP="00000000" w:rsidRDefault="00000000" w:rsidRPr="00000000" w14:paraId="0000000F">
            <w:pPr>
              <w:shd w:fill="ffffff" w:val="clear"/>
              <w:spacing w:after="200" w:before="200" w:line="259" w:lineRule="auto"/>
              <w:jc w:val="both"/>
              <w:rPr>
                <w:rFonts w:ascii="Arial Narrow" w:cs="Arial Narrow" w:eastAsia="Arial Narrow" w:hAnsi="Arial Narrow"/>
                <w:strike w:val="1"/>
              </w:rPr>
            </w:pPr>
            <w:r w:rsidDel="00000000" w:rsidR="00000000" w:rsidRPr="00000000">
              <w:rPr>
                <w:rFonts w:ascii="Arial Narrow" w:cs="Arial Narrow" w:eastAsia="Arial Narrow" w:hAnsi="Arial Narrow"/>
                <w:rtl w:val="0"/>
              </w:rPr>
              <w:t xml:space="preserve">L’URPS ML PACA encourage les médecins traitants à effectuer au plus vite les consultations pré-vaccinales (information permettant le consentement éclairé, et éligibilité), afin de faciliter l’accueil de leurs patients dans les centres de vaccination. </w:t>
            </w:r>
            <w:r w:rsidDel="00000000" w:rsidR="00000000" w:rsidRPr="00000000">
              <w:rPr>
                <w:rtl w:val="0"/>
              </w:rPr>
            </w:r>
          </w:p>
          <w:p w:rsidR="00000000" w:rsidDel="00000000" w:rsidP="00000000" w:rsidRDefault="00000000" w:rsidRPr="00000000" w14:paraId="00000010">
            <w:pPr>
              <w:shd w:fill="ffffff" w:val="clear"/>
              <w:spacing w:after="200" w:before="200" w:line="259" w:lineRule="auto"/>
              <w:jc w:val="center"/>
              <w:rPr>
                <w:rFonts w:ascii="Arial Narrow" w:cs="Arial Narrow" w:eastAsia="Arial Narrow" w:hAnsi="Arial Narrow"/>
                <w:b w:val="1"/>
                <w:color w:val="c00000"/>
                <w:sz w:val="24"/>
                <w:szCs w:val="24"/>
              </w:rPr>
            </w:pPr>
            <w:r w:rsidDel="00000000" w:rsidR="00000000" w:rsidRPr="00000000">
              <w:rPr>
                <w:rFonts w:ascii="Arial Narrow" w:cs="Arial Narrow" w:eastAsia="Arial Narrow" w:hAnsi="Arial Narrow"/>
                <w:b w:val="1"/>
                <w:color w:val="c00000"/>
                <w:sz w:val="24"/>
                <w:szCs w:val="24"/>
                <w:rtl w:val="0"/>
              </w:rPr>
              <w:t xml:space="preserve">Pour retrouver les centres de vaccinations : </w:t>
            </w:r>
            <w:hyperlink r:id="rId8">
              <w:r w:rsidDel="00000000" w:rsidR="00000000" w:rsidRPr="00000000">
                <w:rPr>
                  <w:rFonts w:ascii="Arial Narrow" w:cs="Arial Narrow" w:eastAsia="Arial Narrow" w:hAnsi="Arial Narrow"/>
                  <w:b w:val="1"/>
                  <w:color w:val="0000ff"/>
                  <w:sz w:val="24"/>
                  <w:szCs w:val="24"/>
                  <w:u w:val="single"/>
                  <w:rtl w:val="0"/>
                </w:rPr>
                <w:t xml:space="preserve">https://www.sante.fr/centres-vaccination-covid.html</w:t>
              </w:r>
            </w:hyperlink>
            <w:r w:rsidDel="00000000" w:rsidR="00000000" w:rsidRPr="00000000">
              <w:rPr>
                <w:rtl w:val="0"/>
              </w:rPr>
            </w:r>
          </w:p>
          <w:p w:rsidR="00000000" w:rsidDel="00000000" w:rsidP="00000000" w:rsidRDefault="00000000" w:rsidRPr="00000000" w14:paraId="00000011">
            <w:pPr>
              <w:shd w:fill="ffffff" w:val="clear"/>
              <w:spacing w:after="200" w:before="200" w:line="259" w:lineRule="auto"/>
              <w:jc w:val="center"/>
              <w:rPr>
                <w:rFonts w:ascii="Arial Narrow" w:cs="Arial Narrow" w:eastAsia="Arial Narrow" w:hAnsi="Arial Narrow"/>
                <w:b w:val="1"/>
                <w:color w:val="c00000"/>
                <w:sz w:val="24"/>
                <w:szCs w:val="24"/>
              </w:rPr>
            </w:pPr>
            <w:r w:rsidDel="00000000" w:rsidR="00000000" w:rsidRPr="00000000">
              <w:rPr>
                <w:rFonts w:ascii="Arial Narrow" w:cs="Arial Narrow" w:eastAsia="Arial Narrow" w:hAnsi="Arial Narrow"/>
                <w:b w:val="1"/>
                <w:color w:val="c00000"/>
                <w:sz w:val="24"/>
                <w:szCs w:val="24"/>
                <w:rtl w:val="0"/>
              </w:rPr>
              <w:t xml:space="preserve">Pour toutes informations pratiques, consultez notre site régulièrement </w:t>
              <w:br w:type="textWrapping"/>
              <w:t xml:space="preserve">Pour le consulter, </w:t>
            </w:r>
            <w:hyperlink r:id="rId9">
              <w:r w:rsidDel="00000000" w:rsidR="00000000" w:rsidRPr="00000000">
                <w:rPr>
                  <w:rFonts w:ascii="Arial Narrow" w:cs="Arial Narrow" w:eastAsia="Arial Narrow" w:hAnsi="Arial Narrow"/>
                  <w:b w:val="1"/>
                  <w:color w:val="0000ff"/>
                  <w:sz w:val="24"/>
                  <w:szCs w:val="24"/>
                  <w:u w:val="single"/>
                  <w:rtl w:val="0"/>
                </w:rPr>
                <w:t xml:space="preserve">http://www.urps-ml-paca.org/</w:t>
              </w:r>
            </w:hyperlink>
            <w:r w:rsidDel="00000000" w:rsidR="00000000" w:rsidRPr="00000000">
              <w:rPr>
                <w:rtl w:val="0"/>
              </w:rPr>
            </w:r>
          </w:p>
          <w:p w:rsidR="00000000" w:rsidDel="00000000" w:rsidP="00000000" w:rsidRDefault="00000000" w:rsidRPr="00000000" w14:paraId="00000012">
            <w:pPr>
              <w:jc w:val="center"/>
              <w:rPr/>
            </w:pPr>
            <w:r w:rsidDel="00000000" w:rsidR="00000000" w:rsidRPr="00000000">
              <w:rPr>
                <w:rFonts w:ascii="Arial Narrow" w:cs="Arial Narrow" w:eastAsia="Arial Narrow" w:hAnsi="Arial Narrow"/>
                <w:b w:val="1"/>
                <w:color w:val="c00000"/>
                <w:sz w:val="24"/>
                <w:szCs w:val="24"/>
                <w:rtl w:val="0"/>
              </w:rPr>
              <w:t xml:space="preserve">Si vous souhaitez vous porter volontaire pour participer à la campagne de vaccination sur votre secteur, contactez votre CPTS ou remplissez le formulaire : </w:t>
            </w:r>
            <w:hyperlink r:id="rId10">
              <w:r w:rsidDel="00000000" w:rsidR="00000000" w:rsidRPr="00000000">
                <w:rPr>
                  <w:rFonts w:ascii="Arial Narrow" w:cs="Arial Narrow" w:eastAsia="Arial Narrow" w:hAnsi="Arial Narrow"/>
                  <w:b w:val="1"/>
                  <w:color w:val="0000ff"/>
                  <w:sz w:val="24"/>
                  <w:szCs w:val="24"/>
                  <w:u w:val="single"/>
                  <w:rtl w:val="0"/>
                </w:rPr>
                <w:t xml:space="preserve">https://forms.gle/AYtL1uQi47oBvNmQ8</w:t>
              </w:r>
            </w:hyperlink>
            <w:r w:rsidDel="00000000" w:rsidR="00000000" w:rsidRPr="00000000">
              <w:rPr>
                <w:rtl w:val="0"/>
              </w:rPr>
            </w:r>
          </w:p>
          <w:p w:rsidR="00000000" w:rsidDel="00000000" w:rsidP="00000000" w:rsidRDefault="00000000" w:rsidRPr="00000000" w14:paraId="00000013">
            <w:pPr>
              <w:shd w:fill="ffffff" w:val="clear"/>
              <w:spacing w:after="200" w:before="200" w:line="259" w:lineRule="auto"/>
              <w:jc w:val="center"/>
              <w:rPr>
                <w:rFonts w:ascii="Arial Narrow" w:cs="Arial Narrow" w:eastAsia="Arial Narrow" w:hAnsi="Arial Narrow"/>
                <w:b w:val="1"/>
                <w:color w:val="c00000"/>
                <w:sz w:val="24"/>
                <w:szCs w:val="24"/>
              </w:rPr>
            </w:pPr>
            <w:r w:rsidDel="00000000" w:rsidR="00000000" w:rsidRPr="00000000">
              <w:rPr>
                <w:rtl w:val="0"/>
              </w:rPr>
            </w:r>
          </w:p>
        </w:tc>
      </w:tr>
    </w:tbl>
    <w:p w:rsidR="00000000" w:rsidDel="00000000" w:rsidP="00000000" w:rsidRDefault="00000000" w:rsidRPr="00000000" w14:paraId="00000014">
      <w:pPr>
        <w:jc w:val="both"/>
        <w:rPr>
          <w:rFonts w:ascii="Arial Narrow" w:cs="Arial Narrow" w:eastAsia="Arial Narrow" w:hAnsi="Arial Narrow"/>
          <w:color w:val="4472c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jc w:val="center"/>
        <w:rPr>
          <w:rFonts w:ascii="Arial Narrow" w:cs="Arial Narrow" w:eastAsia="Arial Narrow" w:hAnsi="Arial Narrow"/>
          <w:b w:val="1"/>
          <w:color w:val="ed7d31"/>
        </w:rPr>
      </w:pPr>
      <w:r w:rsidDel="00000000" w:rsidR="00000000" w:rsidRPr="00000000">
        <w:rPr>
          <w:rFonts w:ascii="Arial Narrow" w:cs="Arial Narrow" w:eastAsia="Arial Narrow" w:hAnsi="Arial Narrow"/>
          <w:b w:val="1"/>
          <w:color w:val="ed7d31"/>
          <w:rtl w:val="0"/>
        </w:rPr>
        <w:t xml:space="preserve">Des questions ?</w:t>
      </w:r>
    </w:p>
    <w:p w:rsidR="00000000" w:rsidDel="00000000" w:rsidP="00000000" w:rsidRDefault="00000000" w:rsidRPr="00000000" w14:paraId="00000016">
      <w:pPr>
        <w:jc w:val="center"/>
        <w:rPr>
          <w:rFonts w:ascii="Arial Narrow" w:cs="Arial Narrow" w:eastAsia="Arial Narrow" w:hAnsi="Arial Narrow"/>
          <w:b w:val="1"/>
          <w:color w:val="ed7d31"/>
        </w:rPr>
      </w:pPr>
      <w:r w:rsidDel="00000000" w:rsidR="00000000" w:rsidRPr="00000000">
        <w:rPr>
          <w:rFonts w:ascii="Arial Narrow" w:cs="Arial Narrow" w:eastAsia="Arial Narrow" w:hAnsi="Arial Narrow"/>
          <w:b w:val="1"/>
          <w:color w:val="ed7d31"/>
          <w:rtl w:val="0"/>
        </w:rPr>
        <w:t xml:space="preserve">Contactez l’URPS Médecins Libéraux Provence Alpes Côte d’Azur</w:t>
      </w:r>
    </w:p>
    <w:p w:rsidR="00000000" w:rsidDel="00000000" w:rsidP="00000000" w:rsidRDefault="00000000" w:rsidRPr="00000000" w14:paraId="00000017">
      <w:pPr>
        <w:jc w:val="center"/>
        <w:rPr>
          <w:rFonts w:ascii="Arial Narrow" w:cs="Arial Narrow" w:eastAsia="Arial Narrow" w:hAnsi="Arial Narrow"/>
          <w:b w:val="1"/>
          <w:color w:val="ed7d31"/>
        </w:rPr>
      </w:pPr>
      <w:r w:rsidDel="00000000" w:rsidR="00000000" w:rsidRPr="00000000">
        <w:rPr>
          <w:rFonts w:ascii="Arial Narrow" w:cs="Arial Narrow" w:eastAsia="Arial Narrow" w:hAnsi="Arial Narrow"/>
          <w:b w:val="1"/>
          <w:color w:val="ed7d31"/>
          <w:rtl w:val="0"/>
        </w:rPr>
        <w:t xml:space="preserve">04 96 20 60 80 - contact@urps-ml-paca.org</w:t>
      </w:r>
    </w:p>
    <w:p w:rsidR="00000000" w:rsidDel="00000000" w:rsidP="00000000" w:rsidRDefault="00000000" w:rsidRPr="00000000" w14:paraId="00000018">
      <w:pPr>
        <w:jc w:val="center"/>
        <w:rPr>
          <w:rFonts w:ascii="Arial Narrow" w:cs="Arial Narrow" w:eastAsia="Arial Narrow" w:hAnsi="Arial Narrow"/>
          <w:b w:val="1"/>
          <w:color w:val="ed7d31"/>
        </w:rPr>
      </w:pPr>
      <w:r w:rsidDel="00000000" w:rsidR="00000000" w:rsidRPr="00000000">
        <w:rPr>
          <w:rFonts w:ascii="Arial Narrow" w:cs="Arial Narrow" w:eastAsia="Arial Narrow" w:hAnsi="Arial Narrow"/>
          <w:b w:val="1"/>
          <w:color w:val="ed7d31"/>
          <w:rtl w:val="0"/>
        </w:rPr>
        <w:t xml:space="preserve">37/39 Bd Vincent Delpuech 13006 Marseille</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B2D3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Grilledutableau">
    <w:name w:val="Table Grid"/>
    <w:basedOn w:val="TableauNormal"/>
    <w:uiPriority w:val="39"/>
    <w:rsid w:val="000A23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enhypertexte">
    <w:name w:val="Hyperlink"/>
    <w:basedOn w:val="Policepardfaut"/>
    <w:uiPriority w:val="99"/>
    <w:unhideWhenUsed w:val="1"/>
    <w:rsid w:val="00D859D0"/>
    <w:rPr>
      <w:color w:val="0000ff"/>
      <w:u w:val="single"/>
    </w:rPr>
  </w:style>
  <w:style w:type="character" w:styleId="Accentuation">
    <w:name w:val="Emphasis"/>
    <w:basedOn w:val="Policepardfaut"/>
    <w:uiPriority w:val="20"/>
    <w:qFormat w:val="1"/>
    <w:rsid w:val="00D859D0"/>
    <w:rPr>
      <w:i w:val="1"/>
      <w:iCs w:val="1"/>
    </w:rPr>
  </w:style>
  <w:style w:type="paragraph" w:styleId="NormalWeb">
    <w:name w:val="Normal (Web)"/>
    <w:basedOn w:val="Normal"/>
    <w:uiPriority w:val="99"/>
    <w:unhideWhenUsed w:val="1"/>
    <w:rsid w:val="009351A4"/>
    <w:pPr>
      <w:spacing w:after="100" w:afterAutospacing="1" w:before="100" w:beforeAutospacing="1" w:line="240" w:lineRule="auto"/>
    </w:pPr>
    <w:rPr>
      <w:rFonts w:ascii="Times New Roman" w:cs="Times New Roman" w:eastAsia="Times New Roman" w:hAnsi="Times New Roman"/>
      <w:sz w:val="24"/>
      <w:szCs w:val="24"/>
    </w:rPr>
  </w:style>
  <w:style w:type="character" w:styleId="lev">
    <w:name w:val="Strong"/>
    <w:basedOn w:val="Policepardfaut"/>
    <w:uiPriority w:val="22"/>
    <w:qFormat w:val="1"/>
    <w:rsid w:val="009351A4"/>
    <w:rPr>
      <w:b w:val="1"/>
      <w:bCs w:val="1"/>
    </w:rPr>
  </w:style>
  <w:style w:type="character" w:styleId="Mentionnonrsolue">
    <w:name w:val="Unresolved Mention"/>
    <w:basedOn w:val="Policepardfaut"/>
    <w:uiPriority w:val="99"/>
    <w:semiHidden w:val="1"/>
    <w:unhideWhenUsed w:val="1"/>
    <w:rsid w:val="008B236B"/>
    <w:rPr>
      <w:color w:val="605e5c"/>
      <w:shd w:color="auto" w:fill="e1dfdd" w:val="clear"/>
    </w:rPr>
  </w:style>
  <w:style w:type="paragraph" w:styleId="Paragraphedeliste">
    <w:name w:val="List Paragraph"/>
    <w:basedOn w:val="Normal"/>
    <w:uiPriority w:val="34"/>
    <w:qFormat w:val="1"/>
    <w:rsid w:val="00760B03"/>
    <w:pPr>
      <w:ind w:left="720"/>
      <w:contextualSpacing w:val="1"/>
    </w:pPr>
  </w:style>
  <w:style w:type="paragraph" w:styleId="En-tte">
    <w:name w:val="header"/>
    <w:basedOn w:val="Normal"/>
    <w:link w:val="En-tteCar"/>
    <w:uiPriority w:val="99"/>
    <w:unhideWhenUsed w:val="1"/>
    <w:rsid w:val="002B57FB"/>
    <w:pPr>
      <w:tabs>
        <w:tab w:val="center" w:pos="4536"/>
        <w:tab w:val="right" w:pos="9072"/>
      </w:tabs>
      <w:spacing w:after="0" w:line="240" w:lineRule="auto"/>
    </w:pPr>
  </w:style>
  <w:style w:type="character" w:styleId="En-tteCar" w:customStyle="1">
    <w:name w:val="En-tête Car"/>
    <w:basedOn w:val="Policepardfaut"/>
    <w:link w:val="En-tte"/>
    <w:uiPriority w:val="99"/>
    <w:rsid w:val="002B57FB"/>
    <w:rPr>
      <w:rFonts w:ascii="Lato" w:hAnsi="Lato"/>
    </w:rPr>
  </w:style>
  <w:style w:type="paragraph" w:styleId="Pieddepage">
    <w:name w:val="footer"/>
    <w:basedOn w:val="Normal"/>
    <w:link w:val="PieddepageCar"/>
    <w:uiPriority w:val="99"/>
    <w:unhideWhenUsed w:val="1"/>
    <w:rsid w:val="002B57FB"/>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2B57FB"/>
    <w:rPr>
      <w:rFonts w:ascii="Lato" w:hAnsi="Lato"/>
    </w:rPr>
  </w:style>
  <w:style w:type="character" w:styleId="Marquedecommentaire">
    <w:name w:val="annotation reference"/>
    <w:basedOn w:val="Policepardfaut"/>
    <w:uiPriority w:val="99"/>
    <w:semiHidden w:val="1"/>
    <w:unhideWhenUsed w:val="1"/>
    <w:rsid w:val="00C82335"/>
    <w:rPr>
      <w:sz w:val="16"/>
      <w:szCs w:val="16"/>
    </w:rPr>
  </w:style>
  <w:style w:type="paragraph" w:styleId="Commentaire">
    <w:name w:val="annotation text"/>
    <w:basedOn w:val="Normal"/>
    <w:link w:val="CommentaireCar"/>
    <w:uiPriority w:val="99"/>
    <w:unhideWhenUsed w:val="1"/>
    <w:rsid w:val="00C82335"/>
    <w:pPr>
      <w:spacing w:line="240" w:lineRule="auto"/>
    </w:pPr>
    <w:rPr>
      <w:sz w:val="20"/>
      <w:szCs w:val="20"/>
    </w:rPr>
  </w:style>
  <w:style w:type="character" w:styleId="CommentaireCar" w:customStyle="1">
    <w:name w:val="Commentaire Car"/>
    <w:basedOn w:val="Policepardfaut"/>
    <w:link w:val="Commentaire"/>
    <w:uiPriority w:val="99"/>
    <w:rsid w:val="00C82335"/>
    <w:rPr>
      <w:rFonts w:ascii="Lato" w:hAnsi="Lato"/>
      <w:sz w:val="20"/>
      <w:szCs w:val="20"/>
    </w:rPr>
  </w:style>
  <w:style w:type="paragraph" w:styleId="Objetducommentaire">
    <w:name w:val="annotation subject"/>
    <w:basedOn w:val="Commentaire"/>
    <w:next w:val="Commentaire"/>
    <w:link w:val="ObjetducommentaireCar"/>
    <w:uiPriority w:val="99"/>
    <w:semiHidden w:val="1"/>
    <w:unhideWhenUsed w:val="1"/>
    <w:rsid w:val="00C82335"/>
    <w:rPr>
      <w:b w:val="1"/>
      <w:bCs w:val="1"/>
    </w:rPr>
  </w:style>
  <w:style w:type="character" w:styleId="ObjetducommentaireCar" w:customStyle="1">
    <w:name w:val="Objet du commentaire Car"/>
    <w:basedOn w:val="CommentaireCar"/>
    <w:link w:val="Objetducommentaire"/>
    <w:uiPriority w:val="99"/>
    <w:semiHidden w:val="1"/>
    <w:rsid w:val="00C82335"/>
    <w:rPr>
      <w:rFonts w:ascii="Lato" w:hAnsi="Lato"/>
      <w:b w:val="1"/>
      <w:bCs w:val="1"/>
      <w:sz w:val="20"/>
      <w:szCs w:val="20"/>
    </w:rPr>
  </w:style>
  <w:style w:type="paragraph" w:styleId="Textedebulles">
    <w:name w:val="Balloon Text"/>
    <w:basedOn w:val="Normal"/>
    <w:link w:val="TextedebullesCar"/>
    <w:uiPriority w:val="99"/>
    <w:semiHidden w:val="1"/>
    <w:unhideWhenUsed w:val="1"/>
    <w:rsid w:val="00C82335"/>
    <w:pPr>
      <w:spacing w:after="0" w:line="240" w:lineRule="auto"/>
    </w:pPr>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C82335"/>
    <w:rPr>
      <w:rFonts w:ascii="Times New Roman" w:cs="Times New Roman" w:hAnsi="Times New Roman"/>
      <w:sz w:val="18"/>
      <w:szCs w:val="18"/>
    </w:rPr>
  </w:style>
  <w:style w:type="character" w:styleId="Lienhypertextesuivivisit">
    <w:name w:val="FollowedHyperlink"/>
    <w:basedOn w:val="Policepardfaut"/>
    <w:uiPriority w:val="99"/>
    <w:semiHidden w:val="1"/>
    <w:unhideWhenUsed w:val="1"/>
    <w:rsid w:val="00137AC4"/>
    <w:rPr>
      <w:color w:val="954f72" w:themeColor="followedHyperlink"/>
      <w:u w:val="single"/>
    </w:rPr>
  </w:style>
  <w:style w:type="character" w:styleId="apple-converted-space" w:customStyle="1">
    <w:name w:val="apple-converted-space"/>
    <w:basedOn w:val="Policepardfaut"/>
    <w:rsid w:val="00930F82"/>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pPr>
      <w:spacing w:after="0" w:line="240" w:lineRule="auto"/>
    </w:pPr>
    <w:tblPr>
      <w:tblStyleRowBandSize w:val="1"/>
      <w:tblStyleColBandSize w:val="1"/>
      <w:tblCellMar>
        <w:left w:w="108.0" w:type="dxa"/>
        <w:right w:w="108.0" w:type="dxa"/>
      </w:tblCellMar>
    </w:tblPr>
  </w:style>
  <w:style w:type="table" w:styleId="a0" w:customStyle="1">
    <w:basedOn w:val="TableNormal1"/>
    <w:pPr>
      <w:spacing w:after="0" w:line="240" w:lineRule="auto"/>
    </w:pPr>
    <w:tblPr>
      <w:tblStyleRowBandSize w:val="1"/>
      <w:tblStyleColBandSize w:val="1"/>
      <w:tblCellMar>
        <w:left w:w="108.0" w:type="dxa"/>
        <w:right w:w="108.0" w:type="dxa"/>
      </w:tblCellMar>
    </w:tblPr>
  </w:style>
  <w:style w:type="table" w:styleId="a1" w:customStyle="1">
    <w:basedOn w:val="TableNormal1"/>
    <w:pPr>
      <w:spacing w:after="0" w:line="240" w:lineRule="auto"/>
    </w:pPr>
    <w:tblPr>
      <w:tblStyleRowBandSize w:val="1"/>
      <w:tblStyleColBandSize w:val="1"/>
      <w:tblCellMar>
        <w:left w:w="108.0" w:type="dxa"/>
        <w:right w:w="108.0" w:type="dxa"/>
      </w:tblCellMar>
    </w:tblPr>
  </w:style>
  <w:style w:type="table" w:styleId="a2" w:customStyle="1">
    <w:basedOn w:val="TableNormal1"/>
    <w:pPr>
      <w:spacing w:after="0" w:line="240" w:lineRule="auto"/>
    </w:pPr>
    <w:tblPr>
      <w:tblStyleRowBandSize w:val="1"/>
      <w:tblStyleColBandSize w:val="1"/>
      <w:tblCellMar>
        <w:left w:w="108.0" w:type="dxa"/>
        <w:right w:w="108.0" w:type="dxa"/>
      </w:tblCellMar>
    </w:tblPr>
  </w:style>
  <w:style w:type="table" w:styleId="a3" w:customStyle="1">
    <w:basedOn w:val="TableNormal1"/>
    <w:pPr>
      <w:spacing w:after="0" w:line="240" w:lineRule="auto"/>
    </w:pPr>
    <w:tblPr>
      <w:tblStyleRowBandSize w:val="1"/>
      <w:tblStyleColBandSize w:val="1"/>
      <w:tblCellMar>
        <w:left w:w="108.0" w:type="dxa"/>
        <w:right w:w="108.0" w:type="dxa"/>
      </w:tblCellMar>
    </w:tblPr>
  </w:style>
  <w:style w:type="table" w:styleId="a4" w:customStyle="1">
    <w:basedOn w:val="TableNormal1"/>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forms.gle/AYtL1uQi47oBvNmQ8" TargetMode="External"/><Relationship Id="rId9" Type="http://schemas.openxmlformats.org/officeDocument/2006/relationships/hyperlink" Target="http://www.urps-ml-pac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sante.fr/centres-vaccination-covid.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5MzN2INSQhqKv23w84g5z8hdpQ==">AMUW2mUJSWLQTyZFKJ93vMC/T/Q0QZPTptVo0WoRgljgU33PjQy8114aDuFsPuO6hSZqfgxwUwm+1O3/3+aGVGeE0fSa5l3Q8a6sze5gBDU36ttnGE0oQZQ=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2021-01-18T14:48:00Z</dcterms:created>
  <dc:creator>urielle dutartre</dc:creator>
</cp:coreProperties>
</file>