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FE" w:rsidRDefault="00EC39FE">
      <w:bookmarkStart w:id="0" w:name="_GoBack"/>
      <w:bookmarkEnd w:id="0"/>
    </w:p>
    <w:p w:rsidR="00EC39FE" w:rsidRDefault="00EC39FE"/>
    <w:p w:rsidR="00D63074" w:rsidRDefault="000D69A5" w:rsidP="0028485F">
      <w:pPr>
        <w:jc w:val="both"/>
      </w:pPr>
      <w:r>
        <w:t>Un a</w:t>
      </w:r>
      <w:r w:rsidRPr="000D69A5">
        <w:t>rrêté du 7 novembre 2020 préc</w:t>
      </w:r>
      <w:r>
        <w:t xml:space="preserve">ise un certain nombre de mesures </w:t>
      </w:r>
      <w:r w:rsidRPr="000D69A5">
        <w:t>d’organisation et de fonctionnement du système de santé nécessaires pour faire face à l’épidémie de covid-19 dans le cadre de l’état d’urgence sanitaire</w:t>
      </w:r>
    </w:p>
    <w:p w:rsidR="00F71120" w:rsidRDefault="000D69A5" w:rsidP="000C6BBF">
      <w:pPr>
        <w:jc w:val="both"/>
        <w:rPr>
          <w:color w:val="4F81BD" w:themeColor="accent1"/>
        </w:rPr>
      </w:pPr>
      <w:r>
        <w:t xml:space="preserve">Parmi ces mesures, deux concernent </w:t>
      </w:r>
      <w:r w:rsidRPr="00EF2C26">
        <w:t xml:space="preserve"> </w:t>
      </w:r>
      <w:r w:rsidRPr="00EF2C26">
        <w:rPr>
          <w:rFonts w:asciiTheme="majorHAnsi" w:hAnsiTheme="majorHAnsi"/>
          <w:b/>
          <w:color w:val="4F81BD" w:themeColor="accent1"/>
        </w:rPr>
        <w:t xml:space="preserve">la contraception et </w:t>
      </w:r>
      <w:r w:rsidR="00F71120" w:rsidRPr="00EF2C26">
        <w:rPr>
          <w:rFonts w:asciiTheme="majorHAnsi" w:hAnsiTheme="majorHAnsi"/>
          <w:b/>
          <w:color w:val="4F81BD" w:themeColor="accent1"/>
        </w:rPr>
        <w:t>l’interruption volontaire de grossesse</w:t>
      </w:r>
      <w:r w:rsidR="00F71120" w:rsidRPr="00EF2C26">
        <w:rPr>
          <w:color w:val="4F81BD" w:themeColor="accent1"/>
        </w:rPr>
        <w:t>.</w:t>
      </w:r>
    </w:p>
    <w:p w:rsidR="00EF2C26" w:rsidRDefault="00EF2C26" w:rsidP="000C6BBF">
      <w:pPr>
        <w:jc w:val="both"/>
      </w:pPr>
    </w:p>
    <w:p w:rsidR="00FF2E64" w:rsidRDefault="00F71120" w:rsidP="000C6BBF">
      <w:pPr>
        <w:jc w:val="both"/>
        <w:rPr>
          <w:rFonts w:asciiTheme="majorHAnsi" w:eastAsia="Calibri" w:hAnsiTheme="majorHAnsi" w:cs="Times New Roman"/>
          <w:b/>
          <w:color w:val="4F81BD" w:themeColor="accent1"/>
        </w:rPr>
      </w:pPr>
      <w:r>
        <w:rPr>
          <w:rFonts w:asciiTheme="majorHAnsi" w:eastAsia="Calibri" w:hAnsiTheme="majorHAnsi" w:cs="Times New Roman"/>
          <w:b/>
          <w:color w:val="4F81BD" w:themeColor="accent1"/>
        </w:rPr>
        <w:t xml:space="preserve"> La Contraception</w:t>
      </w:r>
    </w:p>
    <w:p w:rsidR="0028485F" w:rsidRDefault="0028485F" w:rsidP="00EF2C26">
      <w:pPr>
        <w:pStyle w:val="Paragraphedeliste"/>
        <w:numPr>
          <w:ilvl w:val="0"/>
          <w:numId w:val="3"/>
        </w:numPr>
        <w:jc w:val="both"/>
        <w:rPr>
          <w:rFonts w:eastAsia="Calibri" w:cstheme="minorHAnsi"/>
        </w:rPr>
      </w:pPr>
      <w:r w:rsidRPr="00EF2C26">
        <w:rPr>
          <w:rFonts w:eastAsia="Calibri" w:cstheme="minorHAnsi"/>
        </w:rPr>
        <w:t>Le pharmacien d’officine peut dispenser, à titre exceptionnel, pour une durée supplémentaire non renouvelable maximale de trois mois, les contraceptifs oraux lorsque l’ordonnance est expirée depuis plus d’un an et moins de deux ans</w:t>
      </w:r>
    </w:p>
    <w:p w:rsidR="00EF2C26" w:rsidRPr="00EF2C26" w:rsidRDefault="00EF2C26" w:rsidP="00EF2C26">
      <w:pPr>
        <w:pStyle w:val="Paragraphedeliste"/>
        <w:ind w:left="360"/>
        <w:jc w:val="both"/>
        <w:rPr>
          <w:rFonts w:eastAsia="Calibri" w:cstheme="minorHAnsi"/>
        </w:rPr>
      </w:pPr>
    </w:p>
    <w:p w:rsidR="00EF2C26" w:rsidRDefault="0028485F" w:rsidP="00EF2C26">
      <w:pPr>
        <w:pStyle w:val="Paragraphedeliste"/>
        <w:numPr>
          <w:ilvl w:val="0"/>
          <w:numId w:val="3"/>
        </w:numPr>
        <w:jc w:val="both"/>
        <w:rPr>
          <w:rFonts w:eastAsia="Calibri" w:cstheme="minorHAnsi"/>
        </w:rPr>
      </w:pPr>
      <w:r w:rsidRPr="00EF2C26">
        <w:rPr>
          <w:rFonts w:eastAsia="Calibri" w:cstheme="minorHAnsi"/>
        </w:rPr>
        <w:t xml:space="preserve">Le pharmacien en informe </w:t>
      </w:r>
      <w:r w:rsidR="00A36C93" w:rsidRPr="00EF2C26">
        <w:rPr>
          <w:rFonts w:eastAsia="Calibri" w:cstheme="minorHAnsi"/>
        </w:rPr>
        <w:t xml:space="preserve">la sage-femme </w:t>
      </w:r>
      <w:r w:rsidR="00A36C93">
        <w:rPr>
          <w:rFonts w:eastAsia="Calibri" w:cstheme="minorHAnsi"/>
        </w:rPr>
        <w:t xml:space="preserve">ou </w:t>
      </w:r>
      <w:r w:rsidRPr="00EF2C26">
        <w:rPr>
          <w:rFonts w:eastAsia="Calibri" w:cstheme="minorHAnsi"/>
        </w:rPr>
        <w:t>le médecin ou prescripteur</w:t>
      </w:r>
    </w:p>
    <w:p w:rsidR="00EF2C26" w:rsidRPr="00EF2C26" w:rsidRDefault="00EF2C26" w:rsidP="00EF2C26">
      <w:pPr>
        <w:pStyle w:val="Paragraphedeliste"/>
        <w:rPr>
          <w:rFonts w:eastAsia="Calibri" w:cstheme="minorHAnsi"/>
        </w:rPr>
      </w:pPr>
    </w:p>
    <w:p w:rsidR="00D14874" w:rsidRPr="00EF2C26" w:rsidRDefault="0028485F" w:rsidP="00EF2C26">
      <w:pPr>
        <w:pStyle w:val="Paragraphedeliste"/>
        <w:numPr>
          <w:ilvl w:val="0"/>
          <w:numId w:val="3"/>
        </w:numPr>
        <w:jc w:val="both"/>
        <w:rPr>
          <w:rFonts w:eastAsia="Calibri" w:cstheme="minorHAnsi"/>
        </w:rPr>
      </w:pPr>
      <w:r w:rsidRPr="00EF2C26">
        <w:rPr>
          <w:rFonts w:eastAsia="Calibri" w:cstheme="minorHAnsi"/>
        </w:rPr>
        <w:t>Il appose sur l’ordonnance le timbre de l’officine et la date de délivrance ainsi que le nombre de boîtes délivrées</w:t>
      </w:r>
    </w:p>
    <w:p w:rsidR="00EF2C26" w:rsidRPr="00EF2C26" w:rsidRDefault="00EF2C26" w:rsidP="00EF2C26">
      <w:pPr>
        <w:pStyle w:val="Paragraphedeliste"/>
        <w:ind w:left="360"/>
        <w:jc w:val="both"/>
        <w:rPr>
          <w:rFonts w:eastAsia="Calibri" w:cstheme="minorHAnsi"/>
        </w:rPr>
      </w:pPr>
    </w:p>
    <w:p w:rsidR="0028485F" w:rsidRDefault="0028485F" w:rsidP="00EF2C26">
      <w:pPr>
        <w:pStyle w:val="Paragraphedeliste"/>
        <w:numPr>
          <w:ilvl w:val="0"/>
          <w:numId w:val="3"/>
        </w:numPr>
        <w:jc w:val="both"/>
        <w:rPr>
          <w:rFonts w:eastAsia="Calibri" w:cstheme="minorHAnsi"/>
        </w:rPr>
      </w:pPr>
      <w:r w:rsidRPr="00EF2C26">
        <w:rPr>
          <w:rFonts w:eastAsia="Calibri" w:cstheme="minorHAnsi"/>
        </w:rPr>
        <w:t>Il porte sur l’original de l’ordonnance la mention: «Dispensation dérogatoire de contraceptifs oraux covid-19» et en précise la durée</w:t>
      </w:r>
    </w:p>
    <w:p w:rsidR="00EF2C26" w:rsidRPr="00EF2C26" w:rsidRDefault="00EF2C26" w:rsidP="00EF2C26">
      <w:pPr>
        <w:pStyle w:val="Paragraphedeliste"/>
        <w:ind w:left="360"/>
        <w:jc w:val="both"/>
        <w:rPr>
          <w:rFonts w:eastAsia="Calibri" w:cstheme="minorHAnsi"/>
        </w:rPr>
      </w:pPr>
    </w:p>
    <w:p w:rsidR="0028485F" w:rsidRPr="00EF2C26" w:rsidRDefault="0028485F" w:rsidP="00EF2C26">
      <w:pPr>
        <w:pStyle w:val="Paragraphedeliste"/>
        <w:numPr>
          <w:ilvl w:val="0"/>
          <w:numId w:val="3"/>
        </w:numPr>
        <w:jc w:val="both"/>
        <w:rPr>
          <w:rFonts w:eastAsia="Calibri" w:cstheme="minorHAnsi"/>
        </w:rPr>
      </w:pPr>
      <w:r w:rsidRPr="00EF2C26">
        <w:rPr>
          <w:rFonts w:eastAsia="Calibri" w:cstheme="minorHAnsi"/>
        </w:rPr>
        <w:t>Les médicaments délivrés sont pris en charge par les organismes d’assurance maladie, dans les conditions du droit commun, sous réserve que ces médicaments soient inscrits sur la liste des spécialités remboursables aux assurés sociaux</w:t>
      </w:r>
    </w:p>
    <w:p w:rsidR="00F71120" w:rsidRDefault="00F71120" w:rsidP="000C6BBF">
      <w:pPr>
        <w:jc w:val="both"/>
        <w:rPr>
          <w:rFonts w:asciiTheme="majorHAnsi" w:eastAsia="Calibri" w:hAnsiTheme="majorHAnsi" w:cs="Times New Roman"/>
          <w:b/>
          <w:color w:val="4F81BD" w:themeColor="accent1"/>
        </w:rPr>
      </w:pPr>
    </w:p>
    <w:p w:rsidR="00F71120" w:rsidRPr="00EF2C26" w:rsidRDefault="00EF2C26" w:rsidP="000C6BBF">
      <w:pPr>
        <w:jc w:val="both"/>
        <w:rPr>
          <w:rFonts w:asciiTheme="majorHAnsi" w:eastAsia="Calibri" w:hAnsiTheme="majorHAnsi" w:cs="Times New Roman"/>
          <w:b/>
          <w:color w:val="4F81BD" w:themeColor="accent1"/>
        </w:rPr>
      </w:pPr>
      <w:r w:rsidRPr="00EF2C26">
        <w:rPr>
          <w:rFonts w:asciiTheme="majorHAnsi" w:hAnsiTheme="majorHAnsi"/>
          <w:b/>
          <w:color w:val="4F81BD" w:themeColor="accent1"/>
        </w:rPr>
        <w:t>L’interruption volontaire de grossesse</w:t>
      </w:r>
      <w:r w:rsidRPr="00EF2C26">
        <w:rPr>
          <w:color w:val="4F81BD" w:themeColor="accent1"/>
        </w:rPr>
        <w:t>.</w:t>
      </w:r>
    </w:p>
    <w:p w:rsidR="00FF2E64" w:rsidRDefault="000366F7" w:rsidP="000C6BBF">
      <w:pPr>
        <w:jc w:val="both"/>
      </w:pPr>
      <w:r>
        <w:t xml:space="preserve">Les modifications précisées dans cet  arrêté </w:t>
      </w:r>
      <w:r w:rsidR="00FF2E64">
        <w:t>portent essentiellement et par dérogation, sur deux points </w:t>
      </w:r>
      <w:r w:rsidR="007B799C">
        <w:t xml:space="preserve">principaux </w:t>
      </w:r>
      <w:r w:rsidR="00FF2E64">
        <w:t>:</w:t>
      </w:r>
    </w:p>
    <w:p w:rsidR="00FF2E64" w:rsidRDefault="000C6BBF" w:rsidP="000C6BBF">
      <w:pPr>
        <w:pStyle w:val="Paragraphedeliste"/>
        <w:numPr>
          <w:ilvl w:val="0"/>
          <w:numId w:val="1"/>
        </w:numPr>
        <w:jc w:val="both"/>
      </w:pPr>
      <w:r>
        <w:t>L’</w:t>
      </w:r>
      <w:r w:rsidRPr="00FF2E64">
        <w:t xml:space="preserve">interruption volontaire de grossesse </w:t>
      </w:r>
      <w:r w:rsidR="00FF2E64" w:rsidRPr="00FF2E64">
        <w:t>médicament</w:t>
      </w:r>
      <w:r>
        <w:t>euse</w:t>
      </w:r>
      <w:r w:rsidR="00FF2E64" w:rsidRPr="00FF2E64">
        <w:t xml:space="preserve"> peut être effectuée dans le cadre d’une </w:t>
      </w:r>
      <w:r w:rsidR="00FF2E64" w:rsidRPr="000C6BBF">
        <w:rPr>
          <w:u w:val="single"/>
        </w:rPr>
        <w:t>téléconsultation avec le médecin ou la sage-femme</w:t>
      </w:r>
      <w:r w:rsidRPr="000C6BBF">
        <w:rPr>
          <w:u w:val="single"/>
        </w:rPr>
        <w:t xml:space="preserve"> de ville</w:t>
      </w:r>
      <w:r w:rsidR="00FF2E64" w:rsidRPr="00FF2E64">
        <w:t xml:space="preserve">, sous réserve du consentement libre et éclairé de la </w:t>
      </w:r>
      <w:r>
        <w:t>femme.</w:t>
      </w:r>
    </w:p>
    <w:p w:rsidR="000C6BBF" w:rsidRDefault="000C6BBF" w:rsidP="000C6BBF">
      <w:pPr>
        <w:pStyle w:val="Paragraphedeliste"/>
        <w:numPr>
          <w:ilvl w:val="0"/>
          <w:numId w:val="1"/>
        </w:numPr>
        <w:jc w:val="both"/>
      </w:pPr>
      <w:r w:rsidRPr="000C6BBF">
        <w:t xml:space="preserve">L’interruption volontaire de grossesse médicamenteuse </w:t>
      </w:r>
      <w:r>
        <w:t>peut être réalisée par un médecin ou une sage-femme de ville,</w:t>
      </w:r>
      <w:r w:rsidRPr="000C6BBF">
        <w:t xml:space="preserve"> </w:t>
      </w:r>
      <w:r w:rsidRPr="000C6BBF">
        <w:rPr>
          <w:u w:val="single"/>
        </w:rPr>
        <w:t>jusqu’à la fin de la septième semaine de grossesse ou 9 semaines d’aménorrhée</w:t>
      </w:r>
      <w:r>
        <w:t>, selon les recommandations de la Haute Autorité de Santé.</w:t>
      </w:r>
    </w:p>
    <w:p w:rsidR="00EC39FE" w:rsidRDefault="00EC39FE" w:rsidP="000366F7">
      <w:pPr>
        <w:jc w:val="both"/>
      </w:pPr>
    </w:p>
    <w:p w:rsidR="00EC39FE" w:rsidRDefault="00EC39FE" w:rsidP="000366F7">
      <w:pPr>
        <w:jc w:val="both"/>
      </w:pPr>
    </w:p>
    <w:p w:rsidR="000366F7" w:rsidRPr="000366F7" w:rsidRDefault="000366F7" w:rsidP="00EC39FE">
      <w:pPr>
        <w:jc w:val="both"/>
        <w:rPr>
          <w:rFonts w:asciiTheme="majorHAnsi" w:eastAsia="Calibri" w:hAnsiTheme="majorHAnsi" w:cs="Times New Roman"/>
          <w:b/>
          <w:color w:val="4F81BD" w:themeColor="accent1"/>
        </w:rPr>
      </w:pPr>
      <w:r w:rsidRPr="000366F7">
        <w:rPr>
          <w:rFonts w:asciiTheme="majorHAnsi" w:eastAsia="Calibri" w:hAnsiTheme="majorHAnsi" w:cs="Times New Roman"/>
          <w:b/>
          <w:color w:val="4F81BD" w:themeColor="accent1"/>
        </w:rPr>
        <w:lastRenderedPageBreak/>
        <w:t>IVG médicamenteuse en ville jusqu’à 9 SA dans le cadre de l’épidémie de COVID-19</w:t>
      </w:r>
    </w:p>
    <w:p w:rsidR="000366F7" w:rsidRPr="000366F7" w:rsidRDefault="000366F7" w:rsidP="000366F7">
      <w:pPr>
        <w:rPr>
          <w:rFonts w:ascii="Calibri" w:eastAsia="Calibri" w:hAnsi="Calibri" w:cs="Times New Roman"/>
        </w:rPr>
      </w:pPr>
    </w:p>
    <w:p w:rsidR="000366F7" w:rsidRPr="000366F7" w:rsidRDefault="000366F7" w:rsidP="009C533C">
      <w:pPr>
        <w:jc w:val="both"/>
        <w:rPr>
          <w:rFonts w:ascii="Calibri" w:eastAsia="Calibri" w:hAnsi="Calibri" w:cs="Times New Roman"/>
        </w:rPr>
      </w:pPr>
      <w:r w:rsidRPr="000366F7">
        <w:rPr>
          <w:rFonts w:asciiTheme="majorHAnsi" w:eastAsia="Calibri" w:hAnsiTheme="majorHAnsi" w:cs="Times New Roman"/>
          <w:b/>
          <w:color w:val="4F81BD" w:themeColor="accent1"/>
        </w:rPr>
        <w:t>Les consultations</w:t>
      </w:r>
      <w:r w:rsidRPr="000366F7">
        <w:rPr>
          <w:rFonts w:ascii="Calibri" w:eastAsia="Calibri" w:hAnsi="Calibri" w:cs="Times New Roman"/>
          <w:color w:val="4F81BD" w:themeColor="accent1"/>
        </w:rPr>
        <w:t xml:space="preserve"> </w:t>
      </w:r>
      <w:r w:rsidRPr="000366F7">
        <w:rPr>
          <w:rFonts w:ascii="Calibri" w:eastAsia="Calibri" w:hAnsi="Calibri" w:cs="Times New Roman"/>
        </w:rPr>
        <w:t xml:space="preserve">en relation avec l’interruption de grossesse peuvent être réalisées en téléconsultation, sans modification quant aux informations à donner et recueil de consentement prévu par le CSP. </w:t>
      </w:r>
    </w:p>
    <w:p w:rsidR="000366F7" w:rsidRPr="000366F7" w:rsidRDefault="000366F7" w:rsidP="000366F7">
      <w:pPr>
        <w:rPr>
          <w:rFonts w:asciiTheme="majorHAnsi" w:eastAsia="Calibri" w:hAnsiTheme="majorHAnsi" w:cs="Times New Roman"/>
          <w:b/>
          <w:color w:val="4F81BD" w:themeColor="accent1"/>
        </w:rPr>
      </w:pPr>
      <w:r w:rsidRPr="000366F7">
        <w:rPr>
          <w:rFonts w:asciiTheme="majorHAnsi" w:eastAsia="Calibri" w:hAnsiTheme="majorHAnsi" w:cs="Times New Roman"/>
          <w:b/>
          <w:color w:val="4F81BD" w:themeColor="accent1"/>
        </w:rPr>
        <w:t xml:space="preserve">Prescription des </w:t>
      </w:r>
      <w:r w:rsidRPr="00F71120">
        <w:rPr>
          <w:rFonts w:asciiTheme="majorHAnsi" w:eastAsia="Calibri" w:hAnsiTheme="majorHAnsi" w:cs="Times New Roman"/>
          <w:b/>
          <w:color w:val="4F81BD" w:themeColor="accent1"/>
        </w:rPr>
        <w:t>médicaments</w:t>
      </w:r>
      <w:r w:rsidRPr="000366F7">
        <w:rPr>
          <w:rFonts w:asciiTheme="majorHAnsi" w:eastAsia="Calibri" w:hAnsiTheme="majorHAnsi" w:cs="Times New Roman"/>
          <w:b/>
          <w:color w:val="4F81BD" w:themeColor="accent1"/>
        </w:rPr>
        <w:t xml:space="preserve"> de l’IVG médicamenteuse :</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La prescription mentionne le nom de la pharmacie d’officine désignée par l’intéressée.</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Le prescripteur transmet une copie de la prescription par voie sécurisée à la pharmacie.</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Médecin ou sage-femme : cotation uniquement du sous-forfait « consultation »</w:t>
      </w:r>
    </w:p>
    <w:p w:rsidR="000366F7" w:rsidRPr="000366F7" w:rsidRDefault="000366F7" w:rsidP="000366F7">
      <w:pPr>
        <w:ind w:left="720"/>
        <w:contextualSpacing/>
        <w:rPr>
          <w:rFonts w:ascii="Calibri" w:eastAsia="Calibri" w:hAnsi="Calibri" w:cs="Times New Roman"/>
        </w:rPr>
      </w:pPr>
      <w:r w:rsidRPr="000366F7">
        <w:rPr>
          <w:rFonts w:ascii="Calibri" w:eastAsia="Calibri" w:hAnsi="Calibri" w:cs="Times New Roman"/>
        </w:rPr>
        <w:t xml:space="preserve">IC ou </w:t>
      </w:r>
      <w:proofErr w:type="spellStart"/>
      <w:r w:rsidRPr="000366F7">
        <w:rPr>
          <w:rFonts w:ascii="Calibri" w:eastAsia="Calibri" w:hAnsi="Calibri" w:cs="Times New Roman"/>
        </w:rPr>
        <w:t>ICs</w:t>
      </w:r>
      <w:proofErr w:type="spellEnd"/>
      <w:r w:rsidRPr="000366F7">
        <w:rPr>
          <w:rFonts w:ascii="Calibri" w:eastAsia="Calibri" w:hAnsi="Calibri" w:cs="Times New Roman"/>
        </w:rPr>
        <w:t xml:space="preserve"> + FHV + IC ou ICS ou IVE</w:t>
      </w:r>
    </w:p>
    <w:p w:rsidR="009C533C" w:rsidRDefault="009C533C" w:rsidP="000366F7">
      <w:pPr>
        <w:rPr>
          <w:rFonts w:ascii="Calibri" w:eastAsia="Calibri" w:hAnsi="Calibri" w:cs="Times New Roman"/>
        </w:rPr>
      </w:pPr>
    </w:p>
    <w:p w:rsidR="000366F7" w:rsidRPr="000366F7" w:rsidRDefault="000366F7" w:rsidP="000366F7">
      <w:pPr>
        <w:rPr>
          <w:rFonts w:asciiTheme="majorHAnsi" w:eastAsia="Calibri" w:hAnsiTheme="majorHAnsi" w:cs="Times New Roman"/>
          <w:b/>
          <w:color w:val="4F81BD" w:themeColor="accent1"/>
        </w:rPr>
      </w:pPr>
      <w:r w:rsidRPr="000366F7">
        <w:rPr>
          <w:rFonts w:asciiTheme="majorHAnsi" w:eastAsia="Calibri" w:hAnsiTheme="majorHAnsi" w:cs="Times New Roman"/>
          <w:b/>
          <w:color w:val="4F81BD" w:themeColor="accent1"/>
        </w:rPr>
        <w:t>Pharmacie :</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Le pharmacien remet les médicaments de l’interruption de grossesse prescrit à la femme en doses individuelles.</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Le tampon de la pharmacie, date de délivrance, numéro d’enregistrements et la mention « délivrance exceptionnelle » sont apposés sur l’ordonnance.</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Le pharmacien informe le prescripteur de la délivrance des médicaments.</w:t>
      </w:r>
    </w:p>
    <w:p w:rsidR="000366F7" w:rsidRPr="000366F7" w:rsidRDefault="000366F7" w:rsidP="000366F7">
      <w:pPr>
        <w:numPr>
          <w:ilvl w:val="0"/>
          <w:numId w:val="2"/>
        </w:numPr>
        <w:contextualSpacing/>
        <w:rPr>
          <w:rFonts w:ascii="Calibri" w:eastAsia="Calibri" w:hAnsi="Calibri" w:cs="Times New Roman"/>
        </w:rPr>
      </w:pPr>
      <w:r w:rsidRPr="000366F7">
        <w:rPr>
          <w:rFonts w:ascii="Calibri" w:eastAsia="Calibri" w:hAnsi="Calibri" w:cs="Times New Roman"/>
        </w:rPr>
        <w:t>Le pharmacien facture aux organismes d’assurance maladie le montant des médicaments délivrés (sur la base des prix fixés par le décret) + forfait de 4 euros pour la délivrance, en transmettant la copie de l’ordonnance et la facture d’achat des médicaments.</w:t>
      </w:r>
    </w:p>
    <w:p w:rsidR="000366F7" w:rsidRPr="000366F7" w:rsidRDefault="000366F7" w:rsidP="000366F7">
      <w:pPr>
        <w:ind w:left="720"/>
        <w:contextualSpacing/>
        <w:rPr>
          <w:rFonts w:ascii="Calibri" w:eastAsia="Calibri" w:hAnsi="Calibri" w:cs="Times New Roman"/>
        </w:rPr>
      </w:pPr>
    </w:p>
    <w:p w:rsidR="000366F7" w:rsidRPr="000366F7" w:rsidRDefault="000366F7" w:rsidP="000366F7">
      <w:pPr>
        <w:ind w:left="720"/>
        <w:contextualSpacing/>
        <w:rPr>
          <w:rFonts w:ascii="Calibri" w:eastAsia="Calibri" w:hAnsi="Calibri" w:cs="Times New Roman"/>
        </w:rPr>
      </w:pPr>
    </w:p>
    <w:p w:rsidR="000366F7" w:rsidRDefault="000366F7" w:rsidP="009A1D4F">
      <w:pPr>
        <w:numPr>
          <w:ilvl w:val="0"/>
          <w:numId w:val="2"/>
        </w:numPr>
        <w:contextualSpacing/>
        <w:rPr>
          <w:rFonts w:ascii="Calibri" w:eastAsia="Calibri" w:hAnsi="Calibri" w:cs="Times New Roman"/>
          <w:sz w:val="20"/>
          <w:szCs w:val="20"/>
        </w:rPr>
      </w:pPr>
      <w:r w:rsidRPr="000366F7">
        <w:rPr>
          <w:rFonts w:ascii="Calibri" w:eastAsia="Calibri" w:hAnsi="Calibri" w:cs="Times New Roman"/>
          <w:sz w:val="20"/>
          <w:szCs w:val="20"/>
        </w:rPr>
        <w:t>JORF</w:t>
      </w:r>
      <w:r w:rsidR="009A1D4F" w:rsidRPr="009A1D4F">
        <w:rPr>
          <w:rFonts w:ascii="Calibri" w:eastAsia="Calibri" w:hAnsi="Calibri" w:cs="Times New Roman"/>
          <w:sz w:val="20"/>
          <w:szCs w:val="20"/>
        </w:rPr>
        <w:t xml:space="preserve"> n°0272 du 8 novembre 2020</w:t>
      </w:r>
      <w:r w:rsidR="009A1D4F">
        <w:rPr>
          <w:rFonts w:ascii="Calibri" w:eastAsia="Calibri" w:hAnsi="Calibri" w:cs="Times New Roman"/>
          <w:sz w:val="20"/>
          <w:szCs w:val="20"/>
        </w:rPr>
        <w:t xml:space="preserve"> texte n° 16</w:t>
      </w:r>
    </w:p>
    <w:p w:rsidR="00EF2C26" w:rsidRPr="009A1D4F" w:rsidRDefault="008E55B0" w:rsidP="00EF2C26">
      <w:pPr>
        <w:numPr>
          <w:ilvl w:val="0"/>
          <w:numId w:val="2"/>
        </w:numPr>
        <w:contextualSpacing/>
        <w:rPr>
          <w:rFonts w:ascii="Calibri" w:eastAsia="Calibri" w:hAnsi="Calibri" w:cs="Times New Roman"/>
          <w:sz w:val="20"/>
          <w:szCs w:val="20"/>
        </w:rPr>
      </w:pPr>
      <w:hyperlink r:id="rId9" w:history="1">
        <w:r w:rsidR="00EF2C26" w:rsidRPr="00EF2C26">
          <w:rPr>
            <w:rStyle w:val="Lienhypertexte"/>
            <w:rFonts w:ascii="Calibri" w:eastAsia="Calibri" w:hAnsi="Calibri" w:cs="Times New Roman"/>
            <w:sz w:val="20"/>
            <w:szCs w:val="20"/>
          </w:rPr>
          <w:t>https://www.legifrance.gouv.fr/jorf/id/JORFTEXT000042506409</w:t>
        </w:r>
      </w:hyperlink>
    </w:p>
    <w:p w:rsidR="000366F7" w:rsidRPr="000366F7" w:rsidRDefault="008E55B0" w:rsidP="000366F7">
      <w:pPr>
        <w:numPr>
          <w:ilvl w:val="0"/>
          <w:numId w:val="2"/>
        </w:numPr>
        <w:contextualSpacing/>
        <w:rPr>
          <w:rFonts w:ascii="Calibri" w:eastAsia="Calibri" w:hAnsi="Calibri" w:cs="Times New Roman"/>
          <w:sz w:val="20"/>
          <w:szCs w:val="20"/>
        </w:rPr>
      </w:pPr>
      <w:hyperlink r:id="rId10" w:history="1">
        <w:r w:rsidR="000366F7" w:rsidRPr="000366F7">
          <w:rPr>
            <w:rFonts w:ascii="Calibri" w:eastAsia="Calibri" w:hAnsi="Calibri" w:cs="Times New Roman"/>
            <w:color w:val="0000FF"/>
            <w:sz w:val="20"/>
            <w:szCs w:val="20"/>
            <w:u w:val="single"/>
          </w:rPr>
          <w:t>https://www.has-sante.fr/jcms/p_3178808/fr/interruption-volontaire-de-grossesse-ivg-medicamenteuse-a-la-8eme-et-a-la-9eme-semaine-d-amenorrhee-sa-hors-milieu-hospitalier</w:t>
        </w:r>
      </w:hyperlink>
    </w:p>
    <w:p w:rsidR="000366F7" w:rsidRDefault="000366F7" w:rsidP="000366F7">
      <w:pPr>
        <w:jc w:val="both"/>
      </w:pPr>
    </w:p>
    <w:sectPr w:rsidR="000366F7" w:rsidSect="007B799C">
      <w:headerReference w:type="default" r:id="rId11"/>
      <w:footerReference w:type="default" r:id="rId12"/>
      <w:pgSz w:w="11906" w:h="16838"/>
      <w:pgMar w:top="1417" w:right="1417" w:bottom="1417" w:left="1417" w:header="708" w:footer="708" w:gutter="0"/>
      <w:pgBorders w:display="notFirstPage"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01" w:rsidRDefault="00E00001" w:rsidP="00EC39FE">
      <w:pPr>
        <w:spacing w:after="0" w:line="240" w:lineRule="auto"/>
      </w:pPr>
      <w:r>
        <w:separator/>
      </w:r>
    </w:p>
  </w:endnote>
  <w:endnote w:type="continuationSeparator" w:id="0">
    <w:p w:rsidR="00E00001" w:rsidRDefault="00E00001" w:rsidP="00EC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91312"/>
      <w:docPartObj>
        <w:docPartGallery w:val="Page Numbers (Bottom of Page)"/>
        <w:docPartUnique/>
      </w:docPartObj>
    </w:sdtPr>
    <w:sdtEndPr/>
    <w:sdtContent>
      <w:p w:rsidR="007B799C" w:rsidRDefault="007B799C">
        <w:pPr>
          <w:pStyle w:val="Pieddepage"/>
          <w:jc w:val="right"/>
        </w:pPr>
        <w:r>
          <w:fldChar w:fldCharType="begin"/>
        </w:r>
        <w:r>
          <w:instrText>PAGE   \* MERGEFORMAT</w:instrText>
        </w:r>
        <w:r>
          <w:fldChar w:fldCharType="separate"/>
        </w:r>
        <w:r w:rsidR="008E55B0">
          <w:rPr>
            <w:noProof/>
          </w:rPr>
          <w:t>2</w:t>
        </w:r>
        <w:r>
          <w:fldChar w:fldCharType="end"/>
        </w:r>
      </w:p>
    </w:sdtContent>
  </w:sdt>
  <w:p w:rsidR="007B799C" w:rsidRDefault="007B79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01" w:rsidRDefault="00E00001" w:rsidP="00EC39FE">
      <w:pPr>
        <w:spacing w:after="0" w:line="240" w:lineRule="auto"/>
      </w:pPr>
      <w:r>
        <w:separator/>
      </w:r>
    </w:p>
  </w:footnote>
  <w:footnote w:type="continuationSeparator" w:id="0">
    <w:p w:rsidR="00E00001" w:rsidRDefault="00E00001" w:rsidP="00EC3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FE" w:rsidRDefault="00EC39FE" w:rsidP="000D69A5">
    <w:pPr>
      <w:pStyle w:val="En-tte"/>
      <w:jc w:val="center"/>
    </w:pPr>
    <w:r>
      <w:rPr>
        <w:noProof/>
        <w:lang w:eastAsia="fr-FR"/>
      </w:rPr>
      <w:drawing>
        <wp:anchor distT="0" distB="0" distL="114300" distR="114300" simplePos="0" relativeHeight="251659264" behindDoc="0" locked="0" layoutInCell="1" allowOverlap="1" wp14:anchorId="5BE59B98" wp14:editId="128F051E">
          <wp:simplePos x="0" y="0"/>
          <wp:positionH relativeFrom="column">
            <wp:posOffset>-575945</wp:posOffset>
          </wp:positionH>
          <wp:positionV relativeFrom="paragraph">
            <wp:posOffset>-93980</wp:posOffset>
          </wp:positionV>
          <wp:extent cx="692150" cy="673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3401" t="54196" r="51928" b="28358"/>
                  <a:stretch/>
                </pic:blipFill>
                <pic:spPr bwMode="auto">
                  <a:xfrm>
                    <a:off x="0" y="0"/>
                    <a:ext cx="694031" cy="6749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5B0">
      <w:t>Protocole sur</w:t>
    </w:r>
    <w:r>
      <w:t xml:space="preserve"> </w:t>
    </w:r>
    <w:r w:rsidR="00E947D8">
      <w:t xml:space="preserve">la </w:t>
    </w:r>
    <w:r w:rsidR="000D69A5">
      <w:t>contraception</w:t>
    </w:r>
    <w:r w:rsidR="00E947D8">
      <w:t xml:space="preserve"> et </w:t>
    </w:r>
    <w:r>
      <w:t>les interruptions volontaires de grossesses médicamenteuses</w:t>
    </w:r>
  </w:p>
  <w:p w:rsidR="00EC39FE" w:rsidRDefault="00EC39FE">
    <w:pPr>
      <w:pStyle w:val="En-tte"/>
    </w:pPr>
    <w:r>
      <w:tab/>
      <w:t xml:space="preserve">Arrêté du </w:t>
    </w:r>
    <w:r w:rsidR="00E947D8">
      <w:t>7 novembre</w:t>
    </w:r>
    <w:r w:rsidR="000D69A5">
      <w:t xml:space="preserve"> </w:t>
    </w:r>
    <w:r>
      <w:t>2020</w:t>
    </w:r>
  </w:p>
  <w:p w:rsidR="00EC39FE" w:rsidRDefault="00EC39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691"/>
    <w:multiLevelType w:val="hybridMultilevel"/>
    <w:tmpl w:val="AC56EC8C"/>
    <w:lvl w:ilvl="0" w:tplc="8666846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BA47378"/>
    <w:multiLevelType w:val="hybridMultilevel"/>
    <w:tmpl w:val="0B7014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65C038B"/>
    <w:multiLevelType w:val="hybridMultilevel"/>
    <w:tmpl w:val="82C68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60"/>
    <w:rsid w:val="000366F7"/>
    <w:rsid w:val="00043166"/>
    <w:rsid w:val="000C6BBF"/>
    <w:rsid w:val="000D69A5"/>
    <w:rsid w:val="0013643A"/>
    <w:rsid w:val="001B2B1B"/>
    <w:rsid w:val="0028485F"/>
    <w:rsid w:val="00493965"/>
    <w:rsid w:val="00721DD0"/>
    <w:rsid w:val="007571B6"/>
    <w:rsid w:val="007B799C"/>
    <w:rsid w:val="00815474"/>
    <w:rsid w:val="008E55B0"/>
    <w:rsid w:val="009A1D4F"/>
    <w:rsid w:val="009C533C"/>
    <w:rsid w:val="00A36C93"/>
    <w:rsid w:val="00D14874"/>
    <w:rsid w:val="00D37F1D"/>
    <w:rsid w:val="00D63074"/>
    <w:rsid w:val="00E00001"/>
    <w:rsid w:val="00E8630E"/>
    <w:rsid w:val="00E947D8"/>
    <w:rsid w:val="00EC39FE"/>
    <w:rsid w:val="00EF2C26"/>
    <w:rsid w:val="00F56660"/>
    <w:rsid w:val="00F71120"/>
    <w:rsid w:val="00FF2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BBF"/>
    <w:pPr>
      <w:ind w:left="720"/>
      <w:contextualSpacing/>
    </w:pPr>
  </w:style>
  <w:style w:type="paragraph" w:styleId="En-tte">
    <w:name w:val="header"/>
    <w:basedOn w:val="Normal"/>
    <w:link w:val="En-tteCar"/>
    <w:uiPriority w:val="99"/>
    <w:unhideWhenUsed/>
    <w:rsid w:val="00EC39FE"/>
    <w:pPr>
      <w:tabs>
        <w:tab w:val="center" w:pos="4536"/>
        <w:tab w:val="right" w:pos="9072"/>
      </w:tabs>
      <w:spacing w:after="0" w:line="240" w:lineRule="auto"/>
    </w:pPr>
  </w:style>
  <w:style w:type="character" w:customStyle="1" w:styleId="En-tteCar">
    <w:name w:val="En-tête Car"/>
    <w:basedOn w:val="Policepardfaut"/>
    <w:link w:val="En-tte"/>
    <w:uiPriority w:val="99"/>
    <w:rsid w:val="00EC39FE"/>
  </w:style>
  <w:style w:type="paragraph" w:styleId="Pieddepage">
    <w:name w:val="footer"/>
    <w:basedOn w:val="Normal"/>
    <w:link w:val="PieddepageCar"/>
    <w:uiPriority w:val="99"/>
    <w:unhideWhenUsed/>
    <w:rsid w:val="00EC3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9FE"/>
  </w:style>
  <w:style w:type="paragraph" w:styleId="Textedebulles">
    <w:name w:val="Balloon Text"/>
    <w:basedOn w:val="Normal"/>
    <w:link w:val="TextedebullesCar"/>
    <w:uiPriority w:val="99"/>
    <w:semiHidden/>
    <w:unhideWhenUsed/>
    <w:rsid w:val="00EC3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9FE"/>
    <w:rPr>
      <w:rFonts w:ascii="Tahoma" w:hAnsi="Tahoma" w:cs="Tahoma"/>
      <w:sz w:val="16"/>
      <w:szCs w:val="16"/>
    </w:rPr>
  </w:style>
  <w:style w:type="character" w:styleId="Marquedecommentaire">
    <w:name w:val="annotation reference"/>
    <w:basedOn w:val="Policepardfaut"/>
    <w:uiPriority w:val="99"/>
    <w:semiHidden/>
    <w:unhideWhenUsed/>
    <w:rsid w:val="00493965"/>
    <w:rPr>
      <w:sz w:val="16"/>
      <w:szCs w:val="16"/>
    </w:rPr>
  </w:style>
  <w:style w:type="paragraph" w:styleId="Commentaire">
    <w:name w:val="annotation text"/>
    <w:basedOn w:val="Normal"/>
    <w:link w:val="CommentaireCar"/>
    <w:uiPriority w:val="99"/>
    <w:semiHidden/>
    <w:unhideWhenUsed/>
    <w:rsid w:val="00493965"/>
    <w:pPr>
      <w:spacing w:line="240" w:lineRule="auto"/>
    </w:pPr>
    <w:rPr>
      <w:sz w:val="20"/>
      <w:szCs w:val="20"/>
    </w:rPr>
  </w:style>
  <w:style w:type="character" w:customStyle="1" w:styleId="CommentaireCar">
    <w:name w:val="Commentaire Car"/>
    <w:basedOn w:val="Policepardfaut"/>
    <w:link w:val="Commentaire"/>
    <w:uiPriority w:val="99"/>
    <w:semiHidden/>
    <w:rsid w:val="00493965"/>
    <w:rPr>
      <w:sz w:val="20"/>
      <w:szCs w:val="20"/>
    </w:rPr>
  </w:style>
  <w:style w:type="paragraph" w:styleId="Objetducommentaire">
    <w:name w:val="annotation subject"/>
    <w:basedOn w:val="Commentaire"/>
    <w:next w:val="Commentaire"/>
    <w:link w:val="ObjetducommentaireCar"/>
    <w:uiPriority w:val="99"/>
    <w:semiHidden/>
    <w:unhideWhenUsed/>
    <w:rsid w:val="00493965"/>
    <w:rPr>
      <w:b/>
      <w:bCs/>
    </w:rPr>
  </w:style>
  <w:style w:type="character" w:customStyle="1" w:styleId="ObjetducommentaireCar">
    <w:name w:val="Objet du commentaire Car"/>
    <w:basedOn w:val="CommentaireCar"/>
    <w:link w:val="Objetducommentaire"/>
    <w:uiPriority w:val="99"/>
    <w:semiHidden/>
    <w:rsid w:val="00493965"/>
    <w:rPr>
      <w:b/>
      <w:bCs/>
      <w:sz w:val="20"/>
      <w:szCs w:val="20"/>
    </w:rPr>
  </w:style>
  <w:style w:type="character" w:styleId="Lienhypertexte">
    <w:name w:val="Hyperlink"/>
    <w:basedOn w:val="Policepardfaut"/>
    <w:uiPriority w:val="99"/>
    <w:unhideWhenUsed/>
    <w:rsid w:val="00EF2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BBF"/>
    <w:pPr>
      <w:ind w:left="720"/>
      <w:contextualSpacing/>
    </w:pPr>
  </w:style>
  <w:style w:type="paragraph" w:styleId="En-tte">
    <w:name w:val="header"/>
    <w:basedOn w:val="Normal"/>
    <w:link w:val="En-tteCar"/>
    <w:uiPriority w:val="99"/>
    <w:unhideWhenUsed/>
    <w:rsid w:val="00EC39FE"/>
    <w:pPr>
      <w:tabs>
        <w:tab w:val="center" w:pos="4536"/>
        <w:tab w:val="right" w:pos="9072"/>
      </w:tabs>
      <w:spacing w:after="0" w:line="240" w:lineRule="auto"/>
    </w:pPr>
  </w:style>
  <w:style w:type="character" w:customStyle="1" w:styleId="En-tteCar">
    <w:name w:val="En-tête Car"/>
    <w:basedOn w:val="Policepardfaut"/>
    <w:link w:val="En-tte"/>
    <w:uiPriority w:val="99"/>
    <w:rsid w:val="00EC39FE"/>
  </w:style>
  <w:style w:type="paragraph" w:styleId="Pieddepage">
    <w:name w:val="footer"/>
    <w:basedOn w:val="Normal"/>
    <w:link w:val="PieddepageCar"/>
    <w:uiPriority w:val="99"/>
    <w:unhideWhenUsed/>
    <w:rsid w:val="00EC3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9FE"/>
  </w:style>
  <w:style w:type="paragraph" w:styleId="Textedebulles">
    <w:name w:val="Balloon Text"/>
    <w:basedOn w:val="Normal"/>
    <w:link w:val="TextedebullesCar"/>
    <w:uiPriority w:val="99"/>
    <w:semiHidden/>
    <w:unhideWhenUsed/>
    <w:rsid w:val="00EC3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9FE"/>
    <w:rPr>
      <w:rFonts w:ascii="Tahoma" w:hAnsi="Tahoma" w:cs="Tahoma"/>
      <w:sz w:val="16"/>
      <w:szCs w:val="16"/>
    </w:rPr>
  </w:style>
  <w:style w:type="character" w:styleId="Marquedecommentaire">
    <w:name w:val="annotation reference"/>
    <w:basedOn w:val="Policepardfaut"/>
    <w:uiPriority w:val="99"/>
    <w:semiHidden/>
    <w:unhideWhenUsed/>
    <w:rsid w:val="00493965"/>
    <w:rPr>
      <w:sz w:val="16"/>
      <w:szCs w:val="16"/>
    </w:rPr>
  </w:style>
  <w:style w:type="paragraph" w:styleId="Commentaire">
    <w:name w:val="annotation text"/>
    <w:basedOn w:val="Normal"/>
    <w:link w:val="CommentaireCar"/>
    <w:uiPriority w:val="99"/>
    <w:semiHidden/>
    <w:unhideWhenUsed/>
    <w:rsid w:val="00493965"/>
    <w:pPr>
      <w:spacing w:line="240" w:lineRule="auto"/>
    </w:pPr>
    <w:rPr>
      <w:sz w:val="20"/>
      <w:szCs w:val="20"/>
    </w:rPr>
  </w:style>
  <w:style w:type="character" w:customStyle="1" w:styleId="CommentaireCar">
    <w:name w:val="Commentaire Car"/>
    <w:basedOn w:val="Policepardfaut"/>
    <w:link w:val="Commentaire"/>
    <w:uiPriority w:val="99"/>
    <w:semiHidden/>
    <w:rsid w:val="00493965"/>
    <w:rPr>
      <w:sz w:val="20"/>
      <w:szCs w:val="20"/>
    </w:rPr>
  </w:style>
  <w:style w:type="paragraph" w:styleId="Objetducommentaire">
    <w:name w:val="annotation subject"/>
    <w:basedOn w:val="Commentaire"/>
    <w:next w:val="Commentaire"/>
    <w:link w:val="ObjetducommentaireCar"/>
    <w:uiPriority w:val="99"/>
    <w:semiHidden/>
    <w:unhideWhenUsed/>
    <w:rsid w:val="00493965"/>
    <w:rPr>
      <w:b/>
      <w:bCs/>
    </w:rPr>
  </w:style>
  <w:style w:type="character" w:customStyle="1" w:styleId="ObjetducommentaireCar">
    <w:name w:val="Objet du commentaire Car"/>
    <w:basedOn w:val="CommentaireCar"/>
    <w:link w:val="Objetducommentaire"/>
    <w:uiPriority w:val="99"/>
    <w:semiHidden/>
    <w:rsid w:val="00493965"/>
    <w:rPr>
      <w:b/>
      <w:bCs/>
      <w:sz w:val="20"/>
      <w:szCs w:val="20"/>
    </w:rPr>
  </w:style>
  <w:style w:type="character" w:styleId="Lienhypertexte">
    <w:name w:val="Hyperlink"/>
    <w:basedOn w:val="Policepardfaut"/>
    <w:uiPriority w:val="99"/>
    <w:unhideWhenUsed/>
    <w:rsid w:val="00EF2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as-sante.fr/jcms/p_3178808/fr/interruption-volontaire-de-grossesse-ivg-medicamenteuse-a-la-8eme-et-a-la-9eme-semaine-d-amenorrhee-sa-hors-milieu-hospitalier" TargetMode="External"/><Relationship Id="rId4" Type="http://schemas.microsoft.com/office/2007/relationships/stylesWithEffects" Target="stylesWithEffects.xml"/><Relationship Id="rId9" Type="http://schemas.openxmlformats.org/officeDocument/2006/relationships/hyperlink" Target="https://www.legifrance.gouv.fr/jorf/id/JORFTEXT0000425064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F5F5-61FD-4A96-911B-FF8AF4E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540</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Config</cp:lastModifiedBy>
  <cp:revision>7</cp:revision>
  <dcterms:created xsi:type="dcterms:W3CDTF">2020-04-16T15:46:00Z</dcterms:created>
  <dcterms:modified xsi:type="dcterms:W3CDTF">2020-11-11T09:19:00Z</dcterms:modified>
</cp:coreProperties>
</file>