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008D0" w14:paraId="41546F5F" w14:textId="77777777" w:rsidTr="00E76DBE">
        <w:trPr>
          <w:trHeight w:val="15877"/>
        </w:trPr>
        <w:tc>
          <w:tcPr>
            <w:tcW w:w="10658" w:type="dxa"/>
          </w:tcPr>
          <w:p w14:paraId="4FCFE47A" w14:textId="77777777" w:rsidR="00E76DBE" w:rsidRPr="00672FB2" w:rsidRDefault="00E76DBE" w:rsidP="00E76DBE">
            <w:pPr>
              <w:jc w:val="right"/>
              <w:rPr>
                <w:rFonts w:ascii="Arial Narrow" w:hAnsi="Arial Narrow"/>
                <w:strike/>
                <w:color w:val="FF0000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85"/>
              <w:gridCol w:w="3465"/>
            </w:tblGrid>
            <w:tr w:rsidR="00514725" w14:paraId="6B2A497D" w14:textId="77777777" w:rsidTr="00514725">
              <w:tc>
                <w:tcPr>
                  <w:tcW w:w="3310" w:type="pct"/>
                </w:tcPr>
                <w:p w14:paraId="07FF9B4C" w14:textId="4EE76171" w:rsidR="00514725" w:rsidRDefault="00514725" w:rsidP="00E76DBE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235E">
                    <w:rPr>
                      <w:rFonts w:ascii="Arial Narrow" w:hAnsi="Arial Narrow"/>
                      <w:noProof/>
                    </w:rPr>
                    <w:drawing>
                      <wp:inline distT="0" distB="0" distL="0" distR="0" wp14:anchorId="46C6533C" wp14:editId="3C9E69E8">
                        <wp:extent cx="3400425" cy="886088"/>
                        <wp:effectExtent l="0" t="0" r="0" b="952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471" cy="913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0" w:type="pct"/>
                </w:tcPr>
                <w:p w14:paraId="295CBCD6" w14:textId="77777777" w:rsidR="00514725" w:rsidRPr="00FC28EF" w:rsidRDefault="00514725" w:rsidP="00514725">
                  <w:pPr>
                    <w:jc w:val="right"/>
                    <w:rPr>
                      <w:rFonts w:ascii="Arial Narrow" w:hAnsi="Arial Narrow"/>
                      <w:color w:val="5B9BD5" w:themeColor="accent5"/>
                      <w:sz w:val="28"/>
                      <w:szCs w:val="28"/>
                    </w:rPr>
                  </w:pPr>
                  <w:r w:rsidRPr="00FC28EF">
                    <w:rPr>
                      <w:rFonts w:ascii="Arial Narrow" w:hAnsi="Arial Narrow"/>
                      <w:color w:val="5B9BD5" w:themeColor="accent5"/>
                      <w:sz w:val="28"/>
                      <w:szCs w:val="28"/>
                    </w:rPr>
                    <w:t>Alerte Presse</w:t>
                  </w:r>
                </w:p>
                <w:p w14:paraId="65C52DC3" w14:textId="4517A87B" w:rsidR="00514725" w:rsidRPr="00FC28EF" w:rsidRDefault="00A30ECE" w:rsidP="00514725">
                  <w:pPr>
                    <w:jc w:val="right"/>
                    <w:rPr>
                      <w:rFonts w:ascii="Arial Narrow" w:hAnsi="Arial Narrow"/>
                      <w:color w:val="5B9BD5" w:themeColor="accent5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color w:val="5B9BD5" w:themeColor="accent5"/>
                      <w:sz w:val="28"/>
                      <w:szCs w:val="28"/>
                    </w:rPr>
                    <w:t>Mercredi 30</w:t>
                  </w:r>
                  <w:r w:rsidR="00514725" w:rsidRPr="00FC28EF">
                    <w:rPr>
                      <w:rFonts w:ascii="Arial Narrow" w:hAnsi="Arial Narrow"/>
                      <w:color w:val="5B9BD5" w:themeColor="accent5"/>
                      <w:sz w:val="28"/>
                      <w:szCs w:val="28"/>
                    </w:rPr>
                    <w:t xml:space="preserve"> septembre 2020</w:t>
                  </w:r>
                </w:p>
                <w:p w14:paraId="73F567F5" w14:textId="51BC9DD5" w:rsidR="00514725" w:rsidRDefault="00514725" w:rsidP="00E76DBE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06CD83EF" w14:textId="77777777" w:rsidR="00E76DBE" w:rsidRDefault="00E76DBE" w:rsidP="007008D0">
            <w:pPr>
              <w:jc w:val="both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  <w:p w14:paraId="001F2DB9" w14:textId="5C3238DC" w:rsidR="007008D0" w:rsidRPr="00514725" w:rsidRDefault="00ED5AD1" w:rsidP="003828D1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CORONAVIRUS COVID-19</w:t>
            </w:r>
            <w:r w:rsidR="003828D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– LE POINT SUR LES CONSIGNES SANITAIRES</w:t>
            </w:r>
          </w:p>
          <w:p w14:paraId="4608AF15" w14:textId="4B0EBF49" w:rsidR="00336F71" w:rsidRDefault="00336F71" w:rsidP="007008D0">
            <w:pPr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5BCAE3D" w14:textId="1CFBDE84" w:rsidR="00336F71" w:rsidRPr="00A30ECE" w:rsidRDefault="004502C8" w:rsidP="007008D0">
            <w:pPr>
              <w:jc w:val="both"/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</w:pPr>
            <w:r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>Face</w:t>
            </w:r>
            <w:r w:rsidR="00672FB2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 xml:space="preserve"> </w:t>
            </w:r>
            <w:r w:rsidR="00A30ECE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>au</w:t>
            </w:r>
            <w:r w:rsidR="00672FB2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 xml:space="preserve"> risque de </w:t>
            </w:r>
            <w:r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>désorganisation</w:t>
            </w:r>
            <w:r w:rsidR="00A30ECE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 xml:space="preserve"> </w:t>
            </w:r>
            <w:r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>des soins, l</w:t>
            </w:r>
            <w:r w:rsidR="00336F71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 xml:space="preserve">es médecins libéraux de PACA demandent </w:t>
            </w:r>
            <w:r w:rsidR="00672FB2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>d’urgence</w:t>
            </w:r>
            <w:r w:rsidR="00336F71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 xml:space="preserve"> </w:t>
            </w:r>
            <w:r w:rsidR="00672FB2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>une harmonisation des</w:t>
            </w:r>
            <w:r w:rsidR="00336F71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 xml:space="preserve"> consignes sanitaires</w:t>
            </w:r>
            <w:r w:rsidR="00A30ECE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 xml:space="preserve"> et</w:t>
            </w:r>
            <w:r w:rsidR="00336F71" w:rsidRPr="00A30ECE">
              <w:rPr>
                <w:rFonts w:ascii="Arial Narrow" w:hAnsi="Arial Narrow"/>
                <w:b/>
                <w:bCs/>
                <w:color w:val="5B9BD5" w:themeColor="accent5"/>
                <w:sz w:val="32"/>
                <w:szCs w:val="32"/>
              </w:rPr>
              <w:t xml:space="preserve"> rappellent les bons réflexes à adopter, en toute circonstance.</w:t>
            </w:r>
          </w:p>
          <w:p w14:paraId="188DBD8B" w14:textId="77777777" w:rsidR="004A3E2B" w:rsidRDefault="004A3E2B" w:rsidP="007008D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E5AEF71" w14:textId="3E3A2557" w:rsidR="004502C8" w:rsidRDefault="004502C8" w:rsidP="00CB001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 l’école, au travail ou d’une ville à l’autre, les consignes sanitaires pour faire face au coronavirus ne s’appliquent pas de la même manière.</w:t>
            </w:r>
            <w:r w:rsidR="00AE3A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Les médecins libéraux, notamment généralistes et pédiatres, sont en première ligne pour gérer cet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imbroglio </w:t>
            </w:r>
            <w:r w:rsidR="00A30ECE" w:rsidRPr="00A30ECE">
              <w:rPr>
                <w:rFonts w:ascii="Arial Narrow" w:hAnsi="Arial Narrow"/>
                <w:b/>
                <w:bCs/>
                <w:sz w:val="24"/>
                <w:szCs w:val="24"/>
              </w:rPr>
              <w:t>qui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provoque la désorganisation du système de soin</w:t>
            </w:r>
            <w:r w:rsidR="00514725">
              <w:rPr>
                <w:rFonts w:ascii="Arial Narrow" w:hAnsi="Arial Narrow"/>
                <w:b/>
                <w:bCs/>
                <w:sz w:val="24"/>
                <w:szCs w:val="24"/>
              </w:rPr>
              <w:t>. L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es laboratoires</w:t>
            </w:r>
            <w:r w:rsidR="0051472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sont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en surchauffe</w:t>
            </w:r>
            <w:r w:rsidR="00514725">
              <w:rPr>
                <w:rFonts w:ascii="Arial Narrow" w:hAnsi="Arial Narrow"/>
                <w:b/>
                <w:bCs/>
                <w:sz w:val="24"/>
                <w:szCs w:val="24"/>
              </w:rPr>
              <w:t>, l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es cabinets</w:t>
            </w:r>
            <w:r w:rsidR="0051472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et les pharmacies sont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assaillis de </w:t>
            </w:r>
            <w:r w:rsidR="00514725">
              <w:rPr>
                <w:rFonts w:ascii="Arial Narrow" w:hAnsi="Arial Narrow"/>
                <w:b/>
                <w:bCs/>
                <w:sz w:val="24"/>
                <w:szCs w:val="24"/>
              </w:rPr>
              <w:t>patients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qui ont d’abord besoin d’être rassurés</w:t>
            </w:r>
            <w:r w:rsidR="00514725">
              <w:rPr>
                <w:rFonts w:ascii="Arial Narrow" w:hAnsi="Arial Narrow"/>
                <w:b/>
                <w:bCs/>
                <w:sz w:val="24"/>
                <w:szCs w:val="24"/>
              </w:rPr>
              <w:t>. L’URPS Médecins Libéraux PACA demande instamment aux instances publiques de clarifier et harmoniser les consignes à appliquer et rappelle aux concitoyens les bons réflexes à adopter.</w:t>
            </w:r>
          </w:p>
          <w:p w14:paraId="69D40823" w14:textId="77777777" w:rsidR="004502C8" w:rsidRDefault="004502C8" w:rsidP="00CB001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2492360" w14:textId="43963063" w:rsidR="00514725" w:rsidRPr="004F7B0A" w:rsidRDefault="004D1009" w:rsidP="00514725">
            <w:pPr>
              <w:shd w:val="clear" w:color="auto" w:fill="FFFFFF"/>
              <w:spacing w:line="235" w:lineRule="atLeast"/>
              <w:rPr>
                <w:rFonts w:ascii="Arial Narrow" w:eastAsia="Times New Roman" w:hAnsi="Arial Narrow" w:cs="Calibri"/>
                <w:b/>
                <w:bCs/>
                <w:color w:val="5B9BD5" w:themeColor="accent5"/>
                <w:sz w:val="24"/>
                <w:szCs w:val="24"/>
                <w:lang w:eastAsia="fr-FR"/>
              </w:rPr>
            </w:pPr>
            <w:r w:rsidRPr="004F7B0A">
              <w:rPr>
                <w:rFonts w:ascii="Arial Narrow" w:eastAsia="Times New Roman" w:hAnsi="Arial Narrow" w:cs="Calibri"/>
                <w:b/>
                <w:bCs/>
                <w:color w:val="5B9BD5" w:themeColor="accent5"/>
                <w:sz w:val="24"/>
                <w:szCs w:val="24"/>
                <w:lang w:eastAsia="fr-FR"/>
              </w:rPr>
              <w:t>Pour les enfants comme pour les adultes, les</w:t>
            </w:r>
            <w:r w:rsidR="00AE3ADC">
              <w:rPr>
                <w:rFonts w:ascii="Arial Narrow" w:eastAsia="Times New Roman" w:hAnsi="Arial Narrow" w:cs="Calibri"/>
                <w:b/>
                <w:bCs/>
                <w:color w:val="5B9BD5" w:themeColor="accent5"/>
                <w:sz w:val="24"/>
                <w:szCs w:val="24"/>
                <w:lang w:eastAsia="fr-FR"/>
              </w:rPr>
              <w:t xml:space="preserve"> </w:t>
            </w:r>
            <w:r w:rsidR="00BE1C1D" w:rsidRPr="004F7B0A">
              <w:rPr>
                <w:rFonts w:ascii="Arial Narrow" w:eastAsia="Times New Roman" w:hAnsi="Arial Narrow" w:cs="Calibri"/>
                <w:b/>
                <w:bCs/>
                <w:color w:val="5B9BD5" w:themeColor="accent5"/>
                <w:sz w:val="24"/>
                <w:szCs w:val="24"/>
                <w:lang w:eastAsia="fr-FR"/>
              </w:rPr>
              <w:t>consignes qui s’appliquent de manière systématique</w:t>
            </w:r>
            <w:r w:rsidR="00FC7AE7">
              <w:rPr>
                <w:rFonts w:ascii="Arial Narrow" w:eastAsia="Times New Roman" w:hAnsi="Arial Narrow" w:cs="Calibri"/>
                <w:b/>
                <w:bCs/>
                <w:color w:val="5B9BD5" w:themeColor="accent5"/>
                <w:sz w:val="24"/>
                <w:szCs w:val="24"/>
                <w:lang w:eastAsia="fr-FR"/>
              </w:rPr>
              <w:t> :</w:t>
            </w:r>
          </w:p>
          <w:p w14:paraId="181CE186" w14:textId="270499FD" w:rsidR="004D1009" w:rsidRDefault="004D1009" w:rsidP="0051472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6"/>
              <w:gridCol w:w="9454"/>
            </w:tblGrid>
            <w:tr w:rsidR="004D1009" w:rsidRPr="00D62DD2" w14:paraId="29A54871" w14:textId="77777777" w:rsidTr="004F7B0A">
              <w:tc>
                <w:tcPr>
                  <w:tcW w:w="786" w:type="dxa"/>
                </w:tcPr>
                <w:p w14:paraId="01A2FA79" w14:textId="1F27F088" w:rsidR="004D1009" w:rsidRPr="00D62DD2" w:rsidRDefault="00BE1C1D" w:rsidP="00514725">
                  <w:pPr>
                    <w:spacing w:line="235" w:lineRule="atLeast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ED4B0C" wp14:editId="73886053">
                        <wp:extent cx="360000" cy="360000"/>
                        <wp:effectExtent l="0" t="0" r="2540" b="2540"/>
                        <wp:docPr id="6" name="Image 6" descr="avatar, child, girl, profile, woman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vatar, child, girl, profile, woman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54" w:type="dxa"/>
                </w:tcPr>
                <w:p w14:paraId="3B01C254" w14:textId="5B9F4E8C" w:rsidR="004F7B0A" w:rsidRPr="004F7B0A" w:rsidRDefault="004F7B0A" w:rsidP="004F7B0A">
                  <w:pPr>
                    <w:spacing w:after="60"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  <w:t>LES ENFANTS</w:t>
                  </w:r>
                  <w:r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  <w:t xml:space="preserve"> /</w:t>
                  </w:r>
                  <w:r w:rsidR="00AE3ADC"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  <w:t xml:space="preserve"> </w:t>
                  </w:r>
                  <w:r w:rsidR="00A30ECE"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  <w:t>R</w:t>
                  </w:r>
                  <w:r w:rsidR="00AE3ADC"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  <w:t>ecommandations de la Société Française de Pédiatrie </w:t>
                  </w:r>
                </w:p>
                <w:p w14:paraId="096F2BBF" w14:textId="03F4A65F" w:rsidR="004F7B0A" w:rsidRDefault="00410D7F" w:rsidP="00AE3ADC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L</w:t>
                  </w:r>
                  <w:r w:rsidR="004D1009"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es enfants qui présentent des </w:t>
                  </w:r>
                  <w:r w:rsidR="004D1009" w:rsidRP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symptômes bien tolérés</w:t>
                  </w:r>
                  <w:r w:rsidR="00AE3ADC" w:rsidRP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</w:t>
                  </w:r>
                  <w:r w:rsidR="00AE3ADC" w:rsidRPr="00AE3ADC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doi</w:t>
                  </w:r>
                  <w:r w:rsidR="00AE3ADC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v</w:t>
                  </w:r>
                  <w:r w:rsidR="00AE3ADC" w:rsidRPr="00AE3ADC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ent rester chez eux,</w:t>
                  </w:r>
                  <w:r w:rsidR="00AE3ADC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et être vus dans les 48 à 72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</w:t>
                  </w:r>
                  <w:r w:rsidR="00AE3ADC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h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eures</w:t>
                  </w:r>
                  <w:r w:rsidR="00AE3ADC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par un médecin. Le test PCR Covid n’est pas fait de façon systématique et devrait rester à l’appréciation du médecin.</w:t>
                  </w:r>
                </w:p>
                <w:p w14:paraId="646FA1F6" w14:textId="20AC34B8" w:rsidR="00AE3ADC" w:rsidRPr="00D62DD2" w:rsidRDefault="00AE3ADC" w:rsidP="00AE3ADC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</w:p>
              </w:tc>
            </w:tr>
            <w:tr w:rsidR="004D1009" w:rsidRPr="00D62DD2" w14:paraId="1D7188A8" w14:textId="77777777" w:rsidTr="004F7B0A">
              <w:tc>
                <w:tcPr>
                  <w:tcW w:w="786" w:type="dxa"/>
                </w:tcPr>
                <w:p w14:paraId="44D8CF79" w14:textId="792B3213" w:rsidR="004D1009" w:rsidRPr="00D62DD2" w:rsidRDefault="004D1009" w:rsidP="00514725">
                  <w:pPr>
                    <w:spacing w:line="235" w:lineRule="atLeast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</w:p>
              </w:tc>
              <w:tc>
                <w:tcPr>
                  <w:tcW w:w="9454" w:type="dxa"/>
                </w:tcPr>
                <w:p w14:paraId="6A5E61E3" w14:textId="14768C65" w:rsidR="004D1009" w:rsidRDefault="004D1009" w:rsidP="00B35D94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</w:pPr>
                  <w:r w:rsidRPr="00D62DD2">
                    <w:rPr>
                      <w:rFonts w:ascii="Arial Narrow" w:eastAsia="Times New Roman" w:hAnsi="Arial Narrow" w:cs="Calibri"/>
                      <w:color w:val="5B9BD5" w:themeColor="accent5"/>
                      <w:lang w:eastAsia="fr-FR"/>
                    </w:rPr>
                    <w:t xml:space="preserve">Le retour en collectivité 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après 7 jours d’isolement, et en l’absence de symptômes depuis 48 heures, </w:t>
                  </w:r>
                  <w:r w:rsidRPr="00D62DD2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n’est pas conditionné à l’établissement d’un certificat médical.</w:t>
                  </w:r>
                </w:p>
                <w:p w14:paraId="02627EA6" w14:textId="77777777" w:rsidR="004F7B0A" w:rsidRDefault="004F7B0A" w:rsidP="00B35D94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</w:pPr>
                </w:p>
                <w:p w14:paraId="4C9C262E" w14:textId="41DE25F2" w:rsidR="004F7B0A" w:rsidRPr="00D62DD2" w:rsidRDefault="004F7B0A" w:rsidP="00B35D94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</w:p>
              </w:tc>
            </w:tr>
            <w:tr w:rsidR="00B35D94" w:rsidRPr="00D62DD2" w14:paraId="1987C87F" w14:textId="77777777" w:rsidTr="004F7B0A">
              <w:tc>
                <w:tcPr>
                  <w:tcW w:w="786" w:type="dxa"/>
                </w:tcPr>
                <w:p w14:paraId="308CD722" w14:textId="42231A8B" w:rsidR="00B35D94" w:rsidRPr="00D62DD2" w:rsidRDefault="00BE1C1D" w:rsidP="00514725">
                  <w:pPr>
                    <w:spacing w:line="235" w:lineRule="atLeast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733918" wp14:editId="3542E8A0">
                        <wp:extent cx="360000" cy="360000"/>
                        <wp:effectExtent l="0" t="0" r="2540" b="2540"/>
                        <wp:docPr id="9" name="Image 9" descr="occupation, smart, teacher, woman, education, job, avatar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ccupation, smart, teacher, woman, education, job, avatar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54" w:type="dxa"/>
                </w:tcPr>
                <w:p w14:paraId="71619AE2" w14:textId="487FC72A" w:rsidR="004F7B0A" w:rsidRPr="004F7B0A" w:rsidRDefault="004F7B0A" w:rsidP="004F7B0A">
                  <w:pPr>
                    <w:spacing w:after="60"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  <w:t>AU TRAVAIL</w:t>
                  </w:r>
                  <w:r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  <w:t xml:space="preserve"> /</w:t>
                  </w:r>
                </w:p>
                <w:p w14:paraId="29FE8A11" w14:textId="40BF173F" w:rsidR="00BE1C1D" w:rsidRDefault="009B6322" w:rsidP="009B6322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color w:val="5B9BD5" w:themeColor="accent5"/>
                      <w:lang w:eastAsia="fr-FR"/>
                    </w:rPr>
                    <w:t>Si un salarié est testé positif au Covid 19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, l’identification des cas contacts est déclenchée.</w:t>
                  </w:r>
                </w:p>
                <w:p w14:paraId="036CCFD7" w14:textId="56AF3986" w:rsidR="00D62DD2" w:rsidRPr="004F7B0A" w:rsidRDefault="004F7B0A" w:rsidP="004F7B0A">
                  <w:pPr>
                    <w:pStyle w:val="Paragraphedeliste"/>
                    <w:numPr>
                      <w:ilvl w:val="0"/>
                      <w:numId w:val="6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C</w:t>
                  </w:r>
                  <w:r w:rsidR="009B6322"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haque personne identifiée </w:t>
                  </w:r>
                  <w:r w:rsidR="009B632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prend rendez-vous avec son médecin traitant</w:t>
                  </w:r>
                  <w:r w:rsidR="00BE1C1D"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 ;</w:t>
                  </w:r>
                </w:p>
                <w:p w14:paraId="07BFB318" w14:textId="09952801" w:rsidR="009B6322" w:rsidRPr="004F7B0A" w:rsidRDefault="004F7B0A" w:rsidP="004F7B0A">
                  <w:pPr>
                    <w:pStyle w:val="Paragraphedeliste"/>
                    <w:numPr>
                      <w:ilvl w:val="0"/>
                      <w:numId w:val="6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L</w:t>
                  </w:r>
                  <w:r w:rsidR="009B632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es </w:t>
                  </w:r>
                  <w:r w:rsidR="00BE1C1D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« </w:t>
                  </w:r>
                  <w:r w:rsidR="009B632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contacts à risques</w:t>
                  </w:r>
                  <w:r w:rsidR="00BE1C1D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 » </w:t>
                  </w:r>
                  <w:r w:rsidR="00BE1C1D"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(cf. définition ci-dessous)</w:t>
                  </w:r>
                  <w:r w:rsidR="009B6322"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</w:t>
                  </w:r>
                  <w:r w:rsidR="00BE1C1D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sont</w:t>
                  </w:r>
                  <w:r w:rsidR="009B632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 mis en isolement (télétravail ou arrêt prescrit par le médecin)</w:t>
                  </w:r>
                  <w:r w:rsidR="00D62DD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 </w:t>
                  </w:r>
                  <w:r w:rsidR="009B632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et </w:t>
                  </w:r>
                  <w:r w:rsidR="00D62DD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accompagnés</w:t>
                  </w:r>
                  <w:r w:rsidR="009B632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 dans la réalisation des tests</w:t>
                  </w: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 ;</w:t>
                  </w:r>
                </w:p>
                <w:p w14:paraId="227730EC" w14:textId="63301F76" w:rsidR="009B6322" w:rsidRDefault="004F7B0A" w:rsidP="004F7B0A">
                  <w:pPr>
                    <w:pStyle w:val="Paragraphedeliste"/>
                    <w:numPr>
                      <w:ilvl w:val="0"/>
                      <w:numId w:val="6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L</w:t>
                  </w:r>
                  <w:r w:rsidR="00D62DD2"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e salarié peut retourner à son poste </w:t>
                  </w:r>
                  <w:r w:rsidR="00D62DD2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après 7 jours d’isolement en l’absence de symptômes depuis 48 heures</w:t>
                  </w:r>
                  <w:r w:rsidR="00D62DD2" w:rsidRP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, sans certificat de reprise ni test de contrôle.</w:t>
                  </w:r>
                </w:p>
                <w:p w14:paraId="4833CACF" w14:textId="0CFD3B0D" w:rsidR="00410D7F" w:rsidRPr="004F7B0A" w:rsidRDefault="00410D7F" w:rsidP="004F7B0A">
                  <w:pPr>
                    <w:pStyle w:val="Paragraphedeliste"/>
                    <w:numPr>
                      <w:ilvl w:val="0"/>
                      <w:numId w:val="6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Il est rappelé qu’un arrêt de travail est une prescription médicale et ne doit pas être décidé par l’employeur.</w:t>
                  </w:r>
                </w:p>
                <w:p w14:paraId="2625F72A" w14:textId="17A14F98" w:rsidR="004F7B0A" w:rsidRPr="00D62DD2" w:rsidRDefault="004F7B0A" w:rsidP="00BE1C1D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</w:p>
              </w:tc>
            </w:tr>
            <w:tr w:rsidR="004D1009" w:rsidRPr="00D62DD2" w14:paraId="30DE1633" w14:textId="77777777" w:rsidTr="004F7B0A">
              <w:tc>
                <w:tcPr>
                  <w:tcW w:w="786" w:type="dxa"/>
                </w:tcPr>
                <w:p w14:paraId="110909A1" w14:textId="3CC9DCB8" w:rsidR="004D1009" w:rsidRPr="00D62DD2" w:rsidRDefault="00BE1C1D" w:rsidP="00514725">
                  <w:pPr>
                    <w:spacing w:line="235" w:lineRule="atLeast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72634E" wp14:editId="00D97F81">
                        <wp:extent cx="360000" cy="360000"/>
                        <wp:effectExtent l="0" t="0" r="2540" b="2540"/>
                        <wp:docPr id="7" name="Image 7" descr="dental, dentist, dentistry, doctor, job, medical, teeth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ntal, dentist, dentistry, doctor, job, medical, teeth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54" w:type="dxa"/>
                </w:tcPr>
                <w:p w14:paraId="3855CD2F" w14:textId="690861DC" w:rsidR="004F7B0A" w:rsidRPr="004F7B0A" w:rsidRDefault="004F7B0A" w:rsidP="004F7B0A">
                  <w:pPr>
                    <w:spacing w:after="60"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5B9BD5" w:themeColor="accent5"/>
                      <w:lang w:eastAsia="fr-FR"/>
                    </w:rPr>
                    <w:t>RAPPEL DES INFORMATIONS COVID 19</w:t>
                  </w:r>
                </w:p>
                <w:p w14:paraId="0899E5B9" w14:textId="1E90E960" w:rsidR="00D62DD2" w:rsidRPr="004F7B0A" w:rsidRDefault="00D62DD2" w:rsidP="00B35D94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>Quels symptômes sont évocateurs du Covid 19 ?</w:t>
                  </w:r>
                </w:p>
                <w:p w14:paraId="2266C815" w14:textId="654463BB" w:rsidR="00D62DD2" w:rsidRPr="00D62DD2" w:rsidRDefault="00EF4AAA" w:rsidP="00D62DD2">
                  <w:pPr>
                    <w:pStyle w:val="Paragraphedeliste"/>
                    <w:numPr>
                      <w:ilvl w:val="0"/>
                      <w:numId w:val="1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F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ièvre ou sensation de fièvre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 ;</w:t>
                  </w:r>
                </w:p>
                <w:p w14:paraId="5C1687B2" w14:textId="04BAB011" w:rsidR="00D62DD2" w:rsidRPr="00D62DD2" w:rsidRDefault="00EF4AAA" w:rsidP="00D62DD2">
                  <w:pPr>
                    <w:pStyle w:val="Paragraphedeliste"/>
                    <w:numPr>
                      <w:ilvl w:val="0"/>
                      <w:numId w:val="1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S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ignes respiratoires</w:t>
                  </w: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(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toux, essoufflement ou sensation d’oppression dans la poitrine</w:t>
                  </w: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)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 ;</w:t>
                  </w:r>
                </w:p>
                <w:p w14:paraId="032A4075" w14:textId="6489E7F6" w:rsidR="00D62DD2" w:rsidRPr="00D62DD2" w:rsidRDefault="00EF4AAA" w:rsidP="00D62DD2">
                  <w:pPr>
                    <w:pStyle w:val="Paragraphedeliste"/>
                    <w:numPr>
                      <w:ilvl w:val="0"/>
                      <w:numId w:val="1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F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atigue importante inexpliquée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 ;</w:t>
                  </w:r>
                </w:p>
                <w:p w14:paraId="5CCF9B37" w14:textId="76A0F71A" w:rsidR="00D62DD2" w:rsidRPr="00EF4AAA" w:rsidRDefault="00EF4AAA" w:rsidP="00AC5E65">
                  <w:pPr>
                    <w:pStyle w:val="Paragraphedeliste"/>
                    <w:numPr>
                      <w:ilvl w:val="0"/>
                      <w:numId w:val="1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 w:rsidRPr="00EF4AA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Perte du goût </w:t>
                  </w: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et</w:t>
                  </w:r>
                  <w:r w:rsidRPr="00EF4AA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de l'odorat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 ;</w:t>
                  </w:r>
                </w:p>
                <w:p w14:paraId="238265C3" w14:textId="535BAA50" w:rsidR="00D62DD2" w:rsidRPr="00D62DD2" w:rsidRDefault="00EF4AAA" w:rsidP="00D62DD2">
                  <w:pPr>
                    <w:pStyle w:val="Paragraphedeliste"/>
                    <w:numPr>
                      <w:ilvl w:val="0"/>
                      <w:numId w:val="1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M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aux de tête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 ;</w:t>
                  </w:r>
                </w:p>
                <w:p w14:paraId="5C86BDC2" w14:textId="15EF6A79" w:rsidR="00D62DD2" w:rsidRPr="00D62DD2" w:rsidRDefault="00EF4AAA" w:rsidP="00D62DD2">
                  <w:pPr>
                    <w:pStyle w:val="Paragraphedeliste"/>
                    <w:numPr>
                      <w:ilvl w:val="0"/>
                      <w:numId w:val="1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C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ourbatures et/ou douleurs dans les muscles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 ;</w:t>
                  </w:r>
                </w:p>
                <w:p w14:paraId="7D6D8719" w14:textId="00D04847" w:rsidR="00D62DD2" w:rsidRPr="00D62DD2" w:rsidRDefault="00EF4AAA" w:rsidP="00D62DD2">
                  <w:pPr>
                    <w:pStyle w:val="Paragraphedeliste"/>
                    <w:numPr>
                      <w:ilvl w:val="0"/>
                      <w:numId w:val="1"/>
                    </w:num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D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iar</w:t>
                  </w:r>
                  <w:r w:rsidR="00D62DD2"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rhée avec au moins 3 selles molles dans la journée</w:t>
                  </w:r>
                  <w:r w:rsidR="00410D7F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(pour les enfants et les personnes âgées)</w:t>
                  </w:r>
                  <w:r w:rsidR="00D62DD2"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.</w:t>
                  </w:r>
                </w:p>
                <w:p w14:paraId="31A7810D" w14:textId="77777777" w:rsidR="00D62DD2" w:rsidRPr="004F7B0A" w:rsidRDefault="00D62DD2" w:rsidP="00B35D94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FF0000"/>
                      <w:lang w:eastAsia="fr-FR"/>
                    </w:rPr>
                  </w:pPr>
                </w:p>
                <w:p w14:paraId="11DFA043" w14:textId="77777777" w:rsidR="00D62DD2" w:rsidRPr="004F7B0A" w:rsidRDefault="00D62DD2" w:rsidP="00B35D94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>Qu’est ce qu’un cas contact à risque ?</w:t>
                  </w:r>
                </w:p>
                <w:p w14:paraId="2BD6D15C" w14:textId="77777777" w:rsidR="00A30ECE" w:rsidRDefault="00D62DD2" w:rsidP="00D62DD2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Pour être considéré à risque, le contact </w:t>
                  </w:r>
                  <w:r w:rsidR="004F7B0A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avec une personne testée positif 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doit avoir été, </w:t>
                  </w: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prolongé (15 minutes et plus),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 </w:t>
                  </w: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en face à face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, </w:t>
                  </w: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sans protection</w:t>
                  </w: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, à </w:t>
                  </w: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moins d’un mètre</w:t>
                  </w:r>
                  <w:r w:rsidR="00A30ECE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>.</w:t>
                  </w:r>
                </w:p>
                <w:p w14:paraId="54458BB1" w14:textId="5A633AE2" w:rsidR="00D62DD2" w:rsidRPr="00672FB2" w:rsidRDefault="004F7B0A" w:rsidP="00D62DD2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strike/>
                      <w:color w:val="222222"/>
                      <w:lang w:eastAsia="fr-FR"/>
                    </w:rPr>
                  </w:pPr>
                  <w:r w:rsidRPr="00672FB2">
                    <w:rPr>
                      <w:rFonts w:ascii="Arial Narrow" w:eastAsia="Times New Roman" w:hAnsi="Arial Narrow" w:cs="Calibri"/>
                      <w:strike/>
                      <w:color w:val="222222"/>
                      <w:lang w:eastAsia="fr-FR"/>
                    </w:rPr>
                    <w:t xml:space="preserve"> </w:t>
                  </w:r>
                </w:p>
                <w:p w14:paraId="0B0CE836" w14:textId="07117F80" w:rsidR="00D62DD2" w:rsidRPr="00D62DD2" w:rsidRDefault="00D62DD2" w:rsidP="00D62DD2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  <w:r w:rsidRPr="00D62DD2"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  <w:t xml:space="preserve">Sont également des cas contacts </w:t>
                  </w: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les </w:t>
                  </w:r>
                  <w:r w:rsidR="004F7B0A"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personnes</w:t>
                  </w: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 ayant reçu des projections (toux ou éternuement) de la part du malade, quel</w:t>
                  </w:r>
                  <w:r w:rsidR="00410D7F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>le</w:t>
                  </w: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  <w:t xml:space="preserve"> que soit la durée d’exposition.</w:t>
                  </w:r>
                </w:p>
                <w:p w14:paraId="6B2F67AF" w14:textId="14A999EA" w:rsidR="00BE1C1D" w:rsidRDefault="00BE1C1D" w:rsidP="00D62DD2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</w:p>
                <w:p w14:paraId="49826ADE" w14:textId="6B315379" w:rsidR="00BE1C1D" w:rsidRPr="004F7B0A" w:rsidRDefault="00BE1C1D" w:rsidP="00D62DD2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lang w:eastAsia="fr-FR"/>
                    </w:rPr>
                  </w:pPr>
                  <w:r w:rsidRPr="004F7B0A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 xml:space="preserve">Les tests sont réalisés en priorité </w:t>
                  </w:r>
                  <w:r w:rsidRPr="00514725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>aux personnes</w:t>
                  </w:r>
                  <w:r w:rsidR="00410D7F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 xml:space="preserve"> ayant une prescription médicale, aux personnes</w:t>
                  </w:r>
                  <w:r w:rsidRPr="00514725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 xml:space="preserve"> symptomatiques</w:t>
                  </w:r>
                  <w:r w:rsidR="00410D7F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>,</w:t>
                  </w:r>
                  <w:r w:rsidRPr="00514725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 xml:space="preserve"> aux personnes contact "à risque"</w:t>
                  </w:r>
                  <w:r w:rsidR="00410D7F">
                    <w:rPr>
                      <w:rFonts w:ascii="Arial Narrow" w:eastAsia="Times New Roman" w:hAnsi="Arial Narrow" w:cs="Calibri"/>
                      <w:b/>
                      <w:bCs/>
                      <w:color w:val="FF0000"/>
                      <w:lang w:eastAsia="fr-FR"/>
                    </w:rPr>
                    <w:t xml:space="preserve"> et aux professionnels de santé, comme le rappelle le communiqué de presse commun (22/09/20) de l’ARS PACA et la CPAM avec les URPS médecins libéraux, biologistes et infirmières, ainsi que les fédérations hospitalières régionales.</w:t>
                  </w:r>
                </w:p>
                <w:p w14:paraId="22C313DF" w14:textId="310E6FB1" w:rsidR="00D62DD2" w:rsidRPr="00D62DD2" w:rsidRDefault="00D62DD2" w:rsidP="00B35D94">
                  <w:pPr>
                    <w:spacing w:line="235" w:lineRule="atLeast"/>
                    <w:jc w:val="both"/>
                    <w:rPr>
                      <w:rFonts w:ascii="Arial Narrow" w:eastAsia="Times New Roman" w:hAnsi="Arial Narrow" w:cs="Calibri"/>
                      <w:color w:val="222222"/>
                      <w:lang w:eastAsia="fr-FR"/>
                    </w:rPr>
                  </w:pPr>
                </w:p>
              </w:tc>
            </w:tr>
          </w:tbl>
          <w:p w14:paraId="583979DA" w14:textId="48A9EA04" w:rsidR="00EF4AAA" w:rsidRDefault="00CC68BA" w:rsidP="00CC68BA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E76DBE">
              <w:rPr>
                <w:rFonts w:ascii="Arial Narrow" w:hAnsi="Arial Narrow"/>
                <w:b/>
                <w:bCs/>
                <w:sz w:val="24"/>
                <w:szCs w:val="24"/>
              </w:rPr>
              <w:t>Laurent Saccomano,</w:t>
            </w:r>
            <w:r>
              <w:rPr>
                <w:rFonts w:ascii="Arial Narrow" w:hAnsi="Arial Narrow"/>
                <w:sz w:val="24"/>
                <w:szCs w:val="24"/>
              </w:rPr>
              <w:t xml:space="preserve"> président de l’URPS Médecins Libéraux PACA</w:t>
            </w:r>
            <w:r w:rsidR="004502C8">
              <w:rPr>
                <w:rFonts w:ascii="Arial Narrow" w:hAnsi="Arial Narrow"/>
                <w:sz w:val="24"/>
                <w:szCs w:val="24"/>
              </w:rPr>
              <w:t xml:space="preserve"> précise</w:t>
            </w:r>
            <w:r>
              <w:rPr>
                <w:rFonts w:ascii="Arial Narrow" w:hAnsi="Arial Narrow"/>
                <w:sz w:val="24"/>
                <w:szCs w:val="24"/>
              </w:rPr>
              <w:t xml:space="preserve"> : </w:t>
            </w:r>
            <w:r w:rsidRPr="00307F41">
              <w:rPr>
                <w:rFonts w:ascii="Arial Narrow" w:hAnsi="Arial Narrow"/>
                <w:i/>
                <w:iCs/>
                <w:sz w:val="24"/>
                <w:szCs w:val="24"/>
              </w:rPr>
              <w:t>«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="00EF4AAA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Confrontés à des consignes qui fluctuent d’un contexte et d’une instance à l’autre, nos concitoyens sont en perte totale de repères et ne savent plus aujourd’hui quelle est la bonne attitude et quels sont les bons gestes à adopter face au coronavirus. Alors que les </w:t>
            </w:r>
            <w:r w:rsidR="00A30ECE">
              <w:rPr>
                <w:rFonts w:ascii="Arial Narrow" w:hAnsi="Arial Narrow"/>
                <w:i/>
                <w:iCs/>
                <w:sz w:val="24"/>
                <w:szCs w:val="24"/>
              </w:rPr>
              <w:t>indicateurs</w:t>
            </w:r>
            <w:r w:rsidR="00EF4AAA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sur la propagation du virus nous incitent à redoubler de vigilance, il est essentiel que chacun ait accès à une information claire, cohérente et stable pour se prémunir efficacement. »</w:t>
            </w:r>
          </w:p>
          <w:p w14:paraId="0CA7B5A4" w14:textId="77777777" w:rsidR="00BD6D20" w:rsidRDefault="00BD6D20" w:rsidP="00CC68BA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49503B5C" w14:textId="77777777" w:rsidR="007008D0" w:rsidRDefault="007008D0" w:rsidP="00404B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BFB">
              <w:rPr>
                <w:rFonts w:ascii="Arial Narrow" w:hAnsi="Arial Narrow"/>
                <w:sz w:val="20"/>
                <w:szCs w:val="20"/>
              </w:rPr>
              <w:t xml:space="preserve">Contact Presse – Agence CorioLink – Urielle Dutartre – </w:t>
            </w:r>
            <w:hyperlink r:id="rId10" w:history="1">
              <w:r w:rsidRPr="00404BFB">
                <w:rPr>
                  <w:rStyle w:val="Lienhypertexte"/>
                  <w:rFonts w:ascii="Arial Narrow" w:hAnsi="Arial Narrow"/>
                  <w:color w:val="auto"/>
                  <w:sz w:val="20"/>
                  <w:szCs w:val="20"/>
                </w:rPr>
                <w:t>urielle.dutartre@coriolink.com</w:t>
              </w:r>
            </w:hyperlink>
            <w:r w:rsidRPr="00404BFB">
              <w:rPr>
                <w:rFonts w:ascii="Arial Narrow" w:hAnsi="Arial Narrow"/>
                <w:sz w:val="20"/>
                <w:szCs w:val="20"/>
              </w:rPr>
              <w:t xml:space="preserve"> – 06 62 82 71 62</w:t>
            </w:r>
          </w:p>
          <w:p w14:paraId="3863C76F" w14:textId="77777777" w:rsidR="00410D7F" w:rsidRDefault="00410D7F" w:rsidP="00404BFB">
            <w:pPr>
              <w:jc w:val="center"/>
              <w:rPr>
                <w:sz w:val="20"/>
                <w:szCs w:val="20"/>
              </w:rPr>
            </w:pPr>
          </w:p>
          <w:p w14:paraId="3F6D7CAE" w14:textId="77777777" w:rsidR="00410D7F" w:rsidRDefault="00410D7F" w:rsidP="00404BFB">
            <w:pPr>
              <w:jc w:val="center"/>
              <w:rPr>
                <w:sz w:val="20"/>
                <w:szCs w:val="20"/>
              </w:rPr>
            </w:pPr>
          </w:p>
          <w:p w14:paraId="62D5310F" w14:textId="77777777" w:rsidR="00410D7F" w:rsidRDefault="00410D7F" w:rsidP="00404BFB">
            <w:pPr>
              <w:jc w:val="center"/>
              <w:rPr>
                <w:sz w:val="20"/>
                <w:szCs w:val="20"/>
              </w:rPr>
            </w:pPr>
          </w:p>
          <w:p w14:paraId="3E91EBC0" w14:textId="77777777" w:rsidR="00410D7F" w:rsidRDefault="00410D7F" w:rsidP="00404BFB">
            <w:pPr>
              <w:jc w:val="center"/>
              <w:rPr>
                <w:sz w:val="20"/>
                <w:szCs w:val="20"/>
              </w:rPr>
            </w:pPr>
          </w:p>
          <w:p w14:paraId="7B7136E8" w14:textId="455517C8" w:rsidR="00410D7F" w:rsidRDefault="00410D7F" w:rsidP="00404BFB">
            <w:pPr>
              <w:jc w:val="center"/>
            </w:pPr>
          </w:p>
        </w:tc>
      </w:tr>
    </w:tbl>
    <w:p w14:paraId="14BF5860" w14:textId="77777777" w:rsidR="008B236B" w:rsidRPr="007008D0" w:rsidRDefault="008B236B" w:rsidP="007008D0"/>
    <w:sectPr w:rsidR="008B236B" w:rsidRPr="007008D0" w:rsidSect="00883BE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5CC2"/>
    <w:multiLevelType w:val="hybridMultilevel"/>
    <w:tmpl w:val="8F6218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E4FB6"/>
    <w:multiLevelType w:val="hybridMultilevel"/>
    <w:tmpl w:val="4BE4C2D8"/>
    <w:lvl w:ilvl="0" w:tplc="A60EEB6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160B6"/>
    <w:multiLevelType w:val="hybridMultilevel"/>
    <w:tmpl w:val="CD667D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B3BBD"/>
    <w:multiLevelType w:val="hybridMultilevel"/>
    <w:tmpl w:val="7CF0AB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5818"/>
    <w:multiLevelType w:val="hybridMultilevel"/>
    <w:tmpl w:val="48C078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B1E"/>
    <w:multiLevelType w:val="hybridMultilevel"/>
    <w:tmpl w:val="E56AA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5E"/>
    <w:rsid w:val="00065A81"/>
    <w:rsid w:val="00080DD9"/>
    <w:rsid w:val="000A235E"/>
    <w:rsid w:val="000D4903"/>
    <w:rsid w:val="001B2D31"/>
    <w:rsid w:val="001F5FFD"/>
    <w:rsid w:val="002B0BD8"/>
    <w:rsid w:val="002E49B8"/>
    <w:rsid w:val="00307F41"/>
    <w:rsid w:val="00336F71"/>
    <w:rsid w:val="00365C84"/>
    <w:rsid w:val="003828D1"/>
    <w:rsid w:val="003A4F16"/>
    <w:rsid w:val="004016EE"/>
    <w:rsid w:val="00404BFB"/>
    <w:rsid w:val="00410D7F"/>
    <w:rsid w:val="004502C8"/>
    <w:rsid w:val="004627B3"/>
    <w:rsid w:val="0048657B"/>
    <w:rsid w:val="004A3E2B"/>
    <w:rsid w:val="004C23D8"/>
    <w:rsid w:val="004D1009"/>
    <w:rsid w:val="004F0F4D"/>
    <w:rsid w:val="004F7B0A"/>
    <w:rsid w:val="00506E6A"/>
    <w:rsid w:val="00514725"/>
    <w:rsid w:val="005E3F34"/>
    <w:rsid w:val="0061399D"/>
    <w:rsid w:val="00667E64"/>
    <w:rsid w:val="00672FB2"/>
    <w:rsid w:val="007008D0"/>
    <w:rsid w:val="00883BEC"/>
    <w:rsid w:val="008932F6"/>
    <w:rsid w:val="008B236B"/>
    <w:rsid w:val="009351A4"/>
    <w:rsid w:val="00955AA6"/>
    <w:rsid w:val="009728D7"/>
    <w:rsid w:val="009B2A9D"/>
    <w:rsid w:val="009B6322"/>
    <w:rsid w:val="00A0113B"/>
    <w:rsid w:val="00A30ECE"/>
    <w:rsid w:val="00A516BB"/>
    <w:rsid w:val="00A5473E"/>
    <w:rsid w:val="00AD4158"/>
    <w:rsid w:val="00AE3ADC"/>
    <w:rsid w:val="00AF622E"/>
    <w:rsid w:val="00B3013E"/>
    <w:rsid w:val="00B35D94"/>
    <w:rsid w:val="00B776BB"/>
    <w:rsid w:val="00BD6D20"/>
    <w:rsid w:val="00BE1C1D"/>
    <w:rsid w:val="00BF1B3D"/>
    <w:rsid w:val="00C042B1"/>
    <w:rsid w:val="00C164B2"/>
    <w:rsid w:val="00C3487B"/>
    <w:rsid w:val="00CB0012"/>
    <w:rsid w:val="00CC68BA"/>
    <w:rsid w:val="00D62DD2"/>
    <w:rsid w:val="00D808F1"/>
    <w:rsid w:val="00D8291C"/>
    <w:rsid w:val="00D859D0"/>
    <w:rsid w:val="00E76DBE"/>
    <w:rsid w:val="00E92D1F"/>
    <w:rsid w:val="00EA041B"/>
    <w:rsid w:val="00ED5AD1"/>
    <w:rsid w:val="00ED6EC7"/>
    <w:rsid w:val="00EF4AAA"/>
    <w:rsid w:val="00F81397"/>
    <w:rsid w:val="00FC25BD"/>
    <w:rsid w:val="00FC28EF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A38C"/>
  <w15:chartTrackingRefBased/>
  <w15:docId w15:val="{E0A6FF72-C4A2-4294-80F6-5175F0C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31"/>
    <w:rPr>
      <w:rFonts w:ascii="Lato" w:hAnsi="La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59D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859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51A4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B236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A0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41B"/>
    <w:rPr>
      <w:rFonts w:ascii="Lato" w:hAnsi="La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4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41B"/>
    <w:rPr>
      <w:rFonts w:ascii="Lato" w:hAnsi="Lato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41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ielle.dutartre@coriolin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6196-D9CC-4F2E-81B7-70181ED5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urielle dutartre</dc:creator>
  <cp:keywords/>
  <dc:description/>
  <cp:lastModifiedBy>urielle dutartre</cp:lastModifiedBy>
  <cp:revision>3</cp:revision>
  <dcterms:created xsi:type="dcterms:W3CDTF">2020-09-30T08:46:00Z</dcterms:created>
  <dcterms:modified xsi:type="dcterms:W3CDTF">2020-09-30T08:47:00Z</dcterms:modified>
</cp:coreProperties>
</file>