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50D8E" w14:textId="77777777" w:rsidR="006C20FF" w:rsidRDefault="006C20FF">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6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6C20FF" w14:paraId="3196A1F0" w14:textId="77777777">
        <w:trPr>
          <w:trHeight w:val="1266"/>
        </w:trPr>
        <w:tc>
          <w:tcPr>
            <w:tcW w:w="9060" w:type="dxa"/>
            <w:tcBorders>
              <w:top w:val="nil"/>
              <w:left w:val="nil"/>
              <w:bottom w:val="nil"/>
              <w:right w:val="nil"/>
            </w:tcBorders>
          </w:tcPr>
          <w:p w14:paraId="2585BF74" w14:textId="77777777" w:rsidR="006C20FF" w:rsidRDefault="006C20FF">
            <w:pPr>
              <w:widowControl w:val="0"/>
              <w:pBdr>
                <w:top w:val="nil"/>
                <w:left w:val="nil"/>
                <w:bottom w:val="nil"/>
                <w:right w:val="nil"/>
                <w:between w:val="nil"/>
              </w:pBdr>
              <w:spacing w:line="276" w:lineRule="auto"/>
              <w:rPr>
                <w:rFonts w:ascii="Arial" w:eastAsia="Arial" w:hAnsi="Arial" w:cs="Arial"/>
                <w:color w:val="000000"/>
              </w:rPr>
            </w:pPr>
          </w:p>
          <w:tbl>
            <w:tblPr>
              <w:tblStyle w:val="a0"/>
              <w:tblW w:w="88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086"/>
              <w:gridCol w:w="2770"/>
            </w:tblGrid>
            <w:tr w:rsidR="006C20FF" w14:paraId="58D0B549" w14:textId="77777777">
              <w:trPr>
                <w:trHeight w:val="1584"/>
              </w:trPr>
              <w:tc>
                <w:tcPr>
                  <w:tcW w:w="6086" w:type="dxa"/>
                </w:tcPr>
                <w:p w14:paraId="170E87D4" w14:textId="77777777" w:rsidR="006C20FF" w:rsidRDefault="006E0079">
                  <w:pPr>
                    <w:jc w:val="both"/>
                    <w:rPr>
                      <w:rFonts w:ascii="Arial Narrow" w:eastAsia="Arial Narrow" w:hAnsi="Arial Narrow" w:cs="Arial Narrow"/>
                    </w:rPr>
                  </w:pPr>
                  <w:r>
                    <w:rPr>
                      <w:rFonts w:ascii="Arial Narrow" w:eastAsia="Arial Narrow" w:hAnsi="Arial Narrow" w:cs="Arial Narrow"/>
                      <w:noProof/>
                    </w:rPr>
                    <w:drawing>
                      <wp:inline distT="0" distB="0" distL="0" distR="0" wp14:anchorId="12F907A9" wp14:editId="76A79A69">
                        <wp:extent cx="3470496" cy="9043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470496" cy="904348"/>
                                </a:xfrm>
                                <a:prstGeom prst="rect">
                                  <a:avLst/>
                                </a:prstGeom>
                                <a:ln/>
                              </pic:spPr>
                            </pic:pic>
                          </a:graphicData>
                        </a:graphic>
                      </wp:inline>
                    </w:drawing>
                  </w:r>
                </w:p>
              </w:tc>
              <w:tc>
                <w:tcPr>
                  <w:tcW w:w="2770" w:type="dxa"/>
                </w:tcPr>
                <w:p w14:paraId="237D9CD2" w14:textId="77777777" w:rsidR="006C20FF" w:rsidRDefault="006C20FF">
                  <w:pPr>
                    <w:jc w:val="both"/>
                    <w:rPr>
                      <w:rFonts w:ascii="Arial Narrow" w:eastAsia="Arial Narrow" w:hAnsi="Arial Narrow" w:cs="Arial Narrow"/>
                      <w:color w:val="000000"/>
                    </w:rPr>
                  </w:pPr>
                </w:p>
                <w:p w14:paraId="24F5DEBC" w14:textId="77777777" w:rsidR="006C20FF" w:rsidRDefault="006C20FF">
                  <w:pPr>
                    <w:jc w:val="both"/>
                    <w:rPr>
                      <w:rFonts w:ascii="Arial Narrow" w:eastAsia="Arial Narrow" w:hAnsi="Arial Narrow" w:cs="Arial Narrow"/>
                      <w:color w:val="000000"/>
                    </w:rPr>
                  </w:pPr>
                </w:p>
                <w:p w14:paraId="076E9FDA" w14:textId="6BDEB8DE" w:rsidR="006C20FF" w:rsidRDefault="006E0079">
                  <w:pPr>
                    <w:jc w:val="right"/>
                    <w:rPr>
                      <w:rFonts w:ascii="Arial Narrow" w:eastAsia="Arial Narrow" w:hAnsi="Arial Narrow" w:cs="Arial Narrow"/>
                      <w:color w:val="000000"/>
                    </w:rPr>
                  </w:pPr>
                  <w:r w:rsidRPr="006E0079">
                    <w:rPr>
                      <w:rFonts w:ascii="Arial Narrow" w:eastAsia="Arial Narrow" w:hAnsi="Arial Narrow" w:cs="Arial Narrow"/>
                      <w:color w:val="000000"/>
                    </w:rPr>
                    <w:t>Novembre 2020</w:t>
                  </w:r>
                </w:p>
                <w:p w14:paraId="39F72199" w14:textId="77777777" w:rsidR="006C20FF" w:rsidRDefault="006E0079">
                  <w:pPr>
                    <w:jc w:val="right"/>
                    <w:rPr>
                      <w:rFonts w:ascii="Arial Narrow" w:eastAsia="Arial Narrow" w:hAnsi="Arial Narrow" w:cs="Arial Narrow"/>
                    </w:rPr>
                  </w:pPr>
                  <w:r>
                    <w:rPr>
                      <w:rFonts w:ascii="Arial Narrow" w:eastAsia="Arial Narrow" w:hAnsi="Arial Narrow" w:cs="Arial Narrow"/>
                      <w:color w:val="000000"/>
                    </w:rPr>
                    <w:t>Lettre d’information</w:t>
                  </w:r>
                </w:p>
              </w:tc>
            </w:tr>
          </w:tbl>
          <w:p w14:paraId="59C78F07" w14:textId="77777777" w:rsidR="006C20FF" w:rsidRDefault="006C20FF">
            <w:pPr>
              <w:jc w:val="center"/>
              <w:rPr>
                <w:rFonts w:ascii="Arial Narrow" w:eastAsia="Arial Narrow" w:hAnsi="Arial Narrow" w:cs="Arial Narrow"/>
                <w:b/>
                <w:color w:val="FF0000"/>
                <w:sz w:val="28"/>
                <w:szCs w:val="28"/>
              </w:rPr>
            </w:pPr>
          </w:p>
          <w:p w14:paraId="57C6F3C1" w14:textId="77777777" w:rsidR="006C20FF" w:rsidRDefault="006E0079">
            <w:pPr>
              <w:jc w:val="center"/>
              <w:rPr>
                <w:rFonts w:ascii="Arial Narrow" w:eastAsia="Arial Narrow" w:hAnsi="Arial Narrow" w:cs="Arial Narrow"/>
                <w:b/>
                <w:color w:val="FF0000"/>
                <w:sz w:val="28"/>
                <w:szCs w:val="28"/>
              </w:rPr>
            </w:pPr>
            <w:r>
              <w:rPr>
                <w:rFonts w:ascii="Arial Narrow" w:eastAsia="Arial Narrow" w:hAnsi="Arial Narrow" w:cs="Arial Narrow"/>
                <w:b/>
                <w:color w:val="FF0000"/>
                <w:sz w:val="28"/>
                <w:szCs w:val="28"/>
              </w:rPr>
              <w:t>CORONAVIRUS COVID-19 : TESTS TROD ANTIGÉNIQUES</w:t>
            </w:r>
          </w:p>
          <w:p w14:paraId="068228C1" w14:textId="77777777" w:rsidR="006C20FF" w:rsidRDefault="006E0079">
            <w:pPr>
              <w:jc w:val="center"/>
              <w:rPr>
                <w:rFonts w:ascii="Arial Narrow" w:eastAsia="Arial Narrow" w:hAnsi="Arial Narrow" w:cs="Arial Narrow"/>
                <w:color w:val="FF0000"/>
                <w:sz w:val="28"/>
                <w:szCs w:val="28"/>
              </w:rPr>
            </w:pPr>
            <w:r>
              <w:rPr>
                <w:rFonts w:ascii="Arial Narrow" w:eastAsia="Arial Narrow" w:hAnsi="Arial Narrow" w:cs="Arial Narrow"/>
                <w:b/>
                <w:color w:val="FF0000"/>
                <w:sz w:val="28"/>
                <w:szCs w:val="28"/>
              </w:rPr>
              <w:t>Mémo à l’attention des médecins libéraux de la région PACA</w:t>
            </w:r>
            <w:r>
              <w:rPr>
                <w:rFonts w:ascii="Arial Narrow" w:eastAsia="Arial Narrow" w:hAnsi="Arial Narrow" w:cs="Arial Narrow"/>
                <w:color w:val="FF0000"/>
                <w:sz w:val="28"/>
                <w:szCs w:val="28"/>
              </w:rPr>
              <w:t xml:space="preserve"> </w:t>
            </w:r>
          </w:p>
          <w:p w14:paraId="4A622E55" w14:textId="77777777" w:rsidR="006C20FF" w:rsidRDefault="006C20FF">
            <w:pPr>
              <w:jc w:val="both"/>
              <w:rPr>
                <w:rFonts w:ascii="Arial Narrow" w:eastAsia="Arial Narrow" w:hAnsi="Arial Narrow" w:cs="Arial Narrow"/>
                <w:color w:val="FF0000"/>
              </w:rPr>
            </w:pPr>
          </w:p>
          <w:p w14:paraId="339851E4" w14:textId="77777777" w:rsidR="006C20FF" w:rsidRDefault="006E0079">
            <w:pPr>
              <w:pBdr>
                <w:top w:val="nil"/>
                <w:left w:val="nil"/>
                <w:bottom w:val="nil"/>
                <w:right w:val="nil"/>
                <w:between w:val="nil"/>
              </w:pBdr>
              <w:shd w:val="clear" w:color="auto" w:fill="FFFFFF"/>
              <w:spacing w:after="160"/>
              <w:jc w:val="both"/>
              <w:rPr>
                <w:rFonts w:ascii="Arial Narrow" w:eastAsia="Arial Narrow" w:hAnsi="Arial Narrow" w:cs="Arial Narrow"/>
                <w:b/>
                <w:sz w:val="24"/>
                <w:szCs w:val="24"/>
              </w:rPr>
            </w:pPr>
            <w:r>
              <w:rPr>
                <w:rFonts w:ascii="Arial Narrow" w:eastAsia="Arial Narrow" w:hAnsi="Arial Narrow" w:cs="Arial Narrow"/>
                <w:b/>
                <w:sz w:val="24"/>
                <w:szCs w:val="24"/>
              </w:rPr>
              <w:t>Les tests rapides d’orientation diagnostique (TROD) pour la détection du SARS-CoV2</w:t>
            </w:r>
            <w:r>
              <w:rPr>
                <w:rFonts w:ascii="Calibri" w:eastAsia="Calibri" w:hAnsi="Calibri" w:cs="Calibri"/>
                <w:b/>
                <w:color w:val="7030A0"/>
                <w:sz w:val="31"/>
                <w:szCs w:val="31"/>
              </w:rPr>
              <w:t xml:space="preserve"> </w:t>
            </w:r>
            <w:r>
              <w:rPr>
                <w:rFonts w:ascii="Arial Narrow" w:eastAsia="Arial Narrow" w:hAnsi="Arial Narrow" w:cs="Arial Narrow"/>
                <w:b/>
                <w:sz w:val="24"/>
                <w:szCs w:val="24"/>
              </w:rPr>
              <w:t>peuvent à présent être réalisés par la médecine de ville, comme l’autorise l’</w:t>
            </w:r>
            <w:hyperlink r:id="rId8">
              <w:r>
                <w:rPr>
                  <w:rFonts w:ascii="Arial Narrow" w:eastAsia="Arial Narrow" w:hAnsi="Arial Narrow" w:cs="Arial Narrow"/>
                  <w:b/>
                  <w:color w:val="1155CC"/>
                  <w:sz w:val="24"/>
                  <w:szCs w:val="24"/>
                  <w:u w:val="single"/>
                </w:rPr>
                <w:t>arrêté du 16 octobre 2020</w:t>
              </w:r>
            </w:hyperlink>
            <w:r>
              <w:rPr>
                <w:rFonts w:ascii="Arial Narrow" w:eastAsia="Arial Narrow" w:hAnsi="Arial Narrow" w:cs="Arial Narrow"/>
                <w:b/>
                <w:sz w:val="24"/>
                <w:szCs w:val="24"/>
              </w:rPr>
              <w:t xml:space="preserve">. L’ensemble des URPS de la région PACA a établi une fiche complète pour détailler le protocole à respecter par les professionnels de santé lors de la réalisation de ces tests.  </w:t>
            </w:r>
          </w:p>
          <w:p w14:paraId="758A5797" w14:textId="77777777" w:rsidR="006C20FF" w:rsidRDefault="006E0079">
            <w:pPr>
              <w:pBdr>
                <w:top w:val="nil"/>
                <w:left w:val="nil"/>
                <w:bottom w:val="nil"/>
                <w:right w:val="nil"/>
                <w:between w:val="nil"/>
              </w:pBdr>
              <w:shd w:val="clear" w:color="auto" w:fill="FFFFFF"/>
              <w:spacing w:after="160"/>
              <w:jc w:val="both"/>
              <w:rPr>
                <w:rFonts w:ascii="Arial Narrow" w:eastAsia="Arial Narrow" w:hAnsi="Arial Narrow" w:cs="Arial Narrow"/>
              </w:rPr>
            </w:pPr>
            <w:r>
              <w:rPr>
                <w:noProof/>
              </w:rPr>
              <w:drawing>
                <wp:anchor distT="114300" distB="114300" distL="114300" distR="114300" simplePos="0" relativeHeight="251658240" behindDoc="0" locked="0" layoutInCell="1" hidden="0" allowOverlap="1" wp14:anchorId="16DB9AF1" wp14:editId="01D3DF81">
                  <wp:simplePos x="0" y="0"/>
                  <wp:positionH relativeFrom="column">
                    <wp:posOffset>57151</wp:posOffset>
                  </wp:positionH>
                  <wp:positionV relativeFrom="paragraph">
                    <wp:posOffset>209550</wp:posOffset>
                  </wp:positionV>
                  <wp:extent cx="1866900" cy="2604320"/>
                  <wp:effectExtent l="12700" t="12700" r="12700" b="1270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495"/>
                          <a:stretch>
                            <a:fillRect/>
                          </a:stretch>
                        </pic:blipFill>
                        <pic:spPr>
                          <a:xfrm>
                            <a:off x="0" y="0"/>
                            <a:ext cx="1866900" cy="2604320"/>
                          </a:xfrm>
                          <a:prstGeom prst="rect">
                            <a:avLst/>
                          </a:prstGeom>
                          <a:ln w="12700">
                            <a:solidFill>
                              <a:srgbClr val="000000"/>
                            </a:solidFill>
                            <a:prstDash val="solid"/>
                          </a:ln>
                        </pic:spPr>
                      </pic:pic>
                    </a:graphicData>
                  </a:graphic>
                </wp:anchor>
              </w:drawing>
            </w:r>
          </w:p>
          <w:p w14:paraId="574F2BCC" w14:textId="77777777" w:rsidR="006C20FF" w:rsidRDefault="006E0079">
            <w:pPr>
              <w:pBdr>
                <w:top w:val="nil"/>
                <w:left w:val="nil"/>
                <w:bottom w:val="nil"/>
                <w:right w:val="nil"/>
                <w:between w:val="nil"/>
              </w:pBdr>
              <w:shd w:val="clear" w:color="auto" w:fill="FFFFFF"/>
              <w:spacing w:after="160"/>
              <w:jc w:val="both"/>
              <w:rPr>
                <w:rFonts w:ascii="Arial Narrow" w:eastAsia="Arial Narrow" w:hAnsi="Arial Narrow" w:cs="Arial Narrow"/>
              </w:rPr>
            </w:pPr>
            <w:r>
              <w:rPr>
                <w:rFonts w:ascii="Arial Narrow" w:eastAsia="Arial Narrow" w:hAnsi="Arial Narrow" w:cs="Arial Narrow"/>
              </w:rPr>
              <w:t xml:space="preserve">Les tests TROD antigéniques peuvent être réalisés dans les laboratoires de biologie médicale, dans les pharmacies mais également directement dans les cabinets médicaux ou infirmiers. Pour cela, il est nécessaire de respecter un protocole sanitaire strict afin de garantir la sécurité des patients et du personnel de santé, ainsi que la fiabilité des résultats. </w:t>
            </w:r>
          </w:p>
          <w:p w14:paraId="13501956" w14:textId="77777777" w:rsidR="006C20FF" w:rsidRDefault="006E0079">
            <w:pPr>
              <w:pBdr>
                <w:top w:val="nil"/>
                <w:left w:val="nil"/>
                <w:bottom w:val="nil"/>
                <w:right w:val="nil"/>
                <w:between w:val="nil"/>
              </w:pBdr>
              <w:shd w:val="clear" w:color="auto" w:fill="FFFFFF"/>
              <w:spacing w:after="160"/>
              <w:jc w:val="both"/>
              <w:rPr>
                <w:rFonts w:ascii="Arial Narrow" w:eastAsia="Arial Narrow" w:hAnsi="Arial Narrow" w:cs="Arial Narrow"/>
              </w:rPr>
            </w:pPr>
            <w:r>
              <w:rPr>
                <w:rFonts w:ascii="Arial Narrow" w:eastAsia="Arial Narrow" w:hAnsi="Arial Narrow" w:cs="Arial Narrow"/>
              </w:rPr>
              <w:t xml:space="preserve">Cette fiche présente le protocole à suivre en détaillant les obligations imposées au personnel médical qui souhaiterait réaliser ces tests. Des conditions sanitaires et logistiques optimales doivent être réunies pour leur bon déroulement : l’organisation du lieu d’accueil des patients, le déroulement des prélèvements, avec une notice d’utilisation des TROD, ainsi que le suivi et la traçabilité des patients testés positifs y sont détaillés.  </w:t>
            </w:r>
          </w:p>
          <w:p w14:paraId="02E8C51F" w14:textId="77777777" w:rsidR="006C20FF" w:rsidRDefault="006C20FF">
            <w:pPr>
              <w:pBdr>
                <w:top w:val="nil"/>
                <w:left w:val="nil"/>
                <w:bottom w:val="nil"/>
                <w:right w:val="nil"/>
                <w:between w:val="nil"/>
              </w:pBdr>
              <w:shd w:val="clear" w:color="auto" w:fill="FFFFFF"/>
              <w:spacing w:after="160"/>
              <w:jc w:val="center"/>
              <w:rPr>
                <w:rFonts w:ascii="Arial Narrow" w:eastAsia="Arial Narrow" w:hAnsi="Arial Narrow" w:cs="Arial Narrow"/>
                <w:b/>
                <w:color w:val="C00000"/>
                <w:sz w:val="24"/>
                <w:szCs w:val="24"/>
              </w:rPr>
            </w:pPr>
          </w:p>
          <w:p w14:paraId="36DEF7AD" w14:textId="77777777" w:rsidR="006C20FF" w:rsidRDefault="006C20FF">
            <w:pPr>
              <w:pBdr>
                <w:top w:val="nil"/>
                <w:left w:val="nil"/>
                <w:bottom w:val="nil"/>
                <w:right w:val="nil"/>
                <w:between w:val="nil"/>
              </w:pBdr>
              <w:shd w:val="clear" w:color="auto" w:fill="FFFFFF"/>
              <w:spacing w:after="160"/>
              <w:jc w:val="center"/>
              <w:rPr>
                <w:rFonts w:ascii="Arial Narrow" w:eastAsia="Arial Narrow" w:hAnsi="Arial Narrow" w:cs="Arial Narrow"/>
                <w:b/>
                <w:color w:val="C00000"/>
                <w:sz w:val="24"/>
                <w:szCs w:val="24"/>
              </w:rPr>
            </w:pPr>
          </w:p>
          <w:p w14:paraId="22D07148" w14:textId="4E558695" w:rsidR="006C20FF" w:rsidRDefault="006E0079">
            <w:pPr>
              <w:pBdr>
                <w:top w:val="nil"/>
                <w:left w:val="nil"/>
                <w:bottom w:val="nil"/>
                <w:right w:val="nil"/>
                <w:between w:val="nil"/>
              </w:pBdr>
              <w:shd w:val="clear" w:color="auto" w:fill="FFFFFF"/>
              <w:spacing w:after="160"/>
              <w:jc w:val="center"/>
              <w:rPr>
                <w:rFonts w:ascii="Arial Narrow" w:eastAsia="Arial Narrow" w:hAnsi="Arial Narrow" w:cs="Arial Narrow"/>
                <w:color w:val="000000"/>
              </w:rPr>
            </w:pPr>
            <w:r>
              <w:rPr>
                <w:rFonts w:ascii="Arial Narrow" w:eastAsia="Arial Narrow" w:hAnsi="Arial Narrow" w:cs="Arial Narrow"/>
                <w:b/>
                <w:color w:val="C00000"/>
                <w:sz w:val="24"/>
                <w:szCs w:val="24"/>
              </w:rPr>
              <w:t xml:space="preserve">Pour consulter la fiche sur le protocole à suivre lors de la réalisation des tests TROD, </w:t>
            </w:r>
            <w:hyperlink r:id="rId10" w:history="1">
              <w:r w:rsidRPr="00D82064">
                <w:rPr>
                  <w:rStyle w:val="Lienhypertexte"/>
                  <w:rFonts w:ascii="Arial Narrow" w:eastAsia="Arial Narrow" w:hAnsi="Arial Narrow" w:cs="Arial Narrow"/>
                  <w:b/>
                  <w:sz w:val="24"/>
                  <w:szCs w:val="24"/>
                  <w:highlight w:val="yellow"/>
                </w:rPr>
                <w:t>cliquez ici.</w:t>
              </w:r>
            </w:hyperlink>
          </w:p>
        </w:tc>
        <w:bookmarkStart w:id="0" w:name="_GoBack"/>
        <w:bookmarkEnd w:id="0"/>
      </w:tr>
    </w:tbl>
    <w:p w14:paraId="7ACF324D" w14:textId="77777777" w:rsidR="006C20FF" w:rsidRDefault="006C20FF">
      <w:pPr>
        <w:rPr>
          <w:rFonts w:ascii="Arial Narrow" w:eastAsia="Arial Narrow" w:hAnsi="Arial Narrow" w:cs="Arial Narrow"/>
          <w:b/>
          <w:sz w:val="24"/>
          <w:szCs w:val="24"/>
        </w:rPr>
      </w:pPr>
    </w:p>
    <w:p w14:paraId="79C9A410" w14:textId="77777777" w:rsidR="006C20FF" w:rsidRDefault="00D82064">
      <w:pPr>
        <w:rPr>
          <w:rFonts w:ascii="Arial Narrow" w:eastAsia="Arial Narrow" w:hAnsi="Arial Narrow" w:cs="Arial Narrow"/>
          <w:b/>
          <w:color w:val="000000"/>
          <w:sz w:val="24"/>
          <w:szCs w:val="24"/>
        </w:rPr>
      </w:pPr>
      <w:r>
        <w:pict w14:anchorId="38320412">
          <v:rect id="_x0000_i1025" style="width:0;height:1.5pt" o:hralign="center" o:hrstd="t" o:hr="t" fillcolor="#a0a0a0" stroked="f"/>
        </w:pict>
      </w:r>
    </w:p>
    <w:p w14:paraId="47A7EFD3" w14:textId="77777777" w:rsidR="006C20FF" w:rsidRDefault="006E0079">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Les sites incontournables pour une information fiable et en temps réel sur le coronavirus COVID-19</w:t>
      </w:r>
    </w:p>
    <w:p w14:paraId="10A84ECB" w14:textId="77777777" w:rsidR="006C20FF" w:rsidRDefault="00D82064">
      <w:pPr>
        <w:numPr>
          <w:ilvl w:val="0"/>
          <w:numId w:val="1"/>
        </w:numPr>
        <w:pBdr>
          <w:top w:val="nil"/>
          <w:left w:val="nil"/>
          <w:bottom w:val="nil"/>
          <w:right w:val="nil"/>
          <w:between w:val="nil"/>
        </w:pBdr>
        <w:spacing w:after="0"/>
        <w:rPr>
          <w:rFonts w:ascii="Arial Narrow" w:eastAsia="Arial Narrow" w:hAnsi="Arial Narrow" w:cs="Arial Narrow"/>
          <w:color w:val="000000"/>
        </w:rPr>
      </w:pPr>
      <w:hyperlink r:id="rId11">
        <w:proofErr w:type="spellStart"/>
        <w:r w:rsidR="006E0079">
          <w:rPr>
            <w:rFonts w:ascii="Arial Narrow" w:eastAsia="Arial Narrow" w:hAnsi="Arial Narrow" w:cs="Arial Narrow"/>
            <w:color w:val="0000FF"/>
            <w:u w:val="single"/>
          </w:rPr>
          <w:t>Coronaclic</w:t>
        </w:r>
        <w:proofErr w:type="spellEnd"/>
      </w:hyperlink>
      <w:r w:rsidR="006E0079">
        <w:rPr>
          <w:rFonts w:ascii="Arial Narrow" w:eastAsia="Arial Narrow" w:hAnsi="Arial Narrow" w:cs="Arial Narrow"/>
          <w:color w:val="000000"/>
        </w:rPr>
        <w:t xml:space="preserve"> : résumé des conduites cliniques à tenir par le Collège de la Médecine Générale ; </w:t>
      </w:r>
    </w:p>
    <w:p w14:paraId="23E36CC2" w14:textId="77777777" w:rsidR="006C20FF" w:rsidRDefault="00D82064">
      <w:pPr>
        <w:numPr>
          <w:ilvl w:val="0"/>
          <w:numId w:val="1"/>
        </w:numPr>
        <w:pBdr>
          <w:top w:val="nil"/>
          <w:left w:val="nil"/>
          <w:bottom w:val="nil"/>
          <w:right w:val="nil"/>
          <w:between w:val="nil"/>
        </w:pBdr>
        <w:spacing w:after="0"/>
        <w:rPr>
          <w:rFonts w:ascii="Arial Narrow" w:eastAsia="Arial Narrow" w:hAnsi="Arial Narrow" w:cs="Arial Narrow"/>
          <w:color w:val="000000"/>
        </w:rPr>
      </w:pPr>
      <w:hyperlink r:id="rId12">
        <w:r w:rsidR="006E0079">
          <w:rPr>
            <w:rFonts w:ascii="Arial Narrow" w:eastAsia="Arial Narrow" w:hAnsi="Arial Narrow" w:cs="Arial Narrow"/>
            <w:color w:val="0000FF"/>
            <w:u w:val="single"/>
          </w:rPr>
          <w:t>Repérer et prendre en charge un patient suspect : les documents de référence pour les professionnels de santé disponibles sur le site du Ministère des Solidarités et de la Santé</w:t>
        </w:r>
      </w:hyperlink>
      <w:r w:rsidR="006E0079">
        <w:rPr>
          <w:rFonts w:ascii="Arial Narrow" w:eastAsia="Arial Narrow" w:hAnsi="Arial Narrow" w:cs="Arial Narrow"/>
          <w:color w:val="000000"/>
        </w:rPr>
        <w:t>.</w:t>
      </w:r>
    </w:p>
    <w:p w14:paraId="66D00BFE" w14:textId="77777777" w:rsidR="006C20FF" w:rsidRDefault="006E0079">
      <w:pPr>
        <w:numPr>
          <w:ilvl w:val="0"/>
          <w:numId w:val="1"/>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Consulter le </w:t>
      </w:r>
      <w:hyperlink r:id="rId13">
        <w:r>
          <w:rPr>
            <w:rFonts w:ascii="Arial Narrow" w:eastAsia="Arial Narrow" w:hAnsi="Arial Narrow" w:cs="Arial Narrow"/>
            <w:color w:val="0000FF"/>
            <w:u w:val="single"/>
          </w:rPr>
          <w:t>point épidémiologique international actualisé sur le site de Santé Publique France</w:t>
        </w:r>
      </w:hyperlink>
      <w:r>
        <w:rPr>
          <w:rFonts w:ascii="Arial Narrow" w:eastAsia="Arial Narrow" w:hAnsi="Arial Narrow" w:cs="Arial Narrow"/>
          <w:color w:val="000000"/>
        </w:rPr>
        <w:t>.</w:t>
      </w:r>
    </w:p>
    <w:p w14:paraId="5668EDFB" w14:textId="77777777" w:rsidR="006C20FF" w:rsidRDefault="006E0079">
      <w:pPr>
        <w:numPr>
          <w:ilvl w:val="0"/>
          <w:numId w:val="1"/>
        </w:numPr>
        <w:pBdr>
          <w:top w:val="nil"/>
          <w:left w:val="nil"/>
          <w:bottom w:val="nil"/>
          <w:right w:val="nil"/>
          <w:between w:val="nil"/>
        </w:pBdr>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Le </w:t>
      </w:r>
      <w:hyperlink r:id="rId14">
        <w:r>
          <w:rPr>
            <w:rFonts w:ascii="Arial Narrow" w:eastAsia="Arial Narrow" w:hAnsi="Arial Narrow" w:cs="Arial Narrow"/>
            <w:color w:val="0000FF"/>
            <w:u w:val="single"/>
          </w:rPr>
          <w:t>point sur l’état des connaissances sur la prise en charge des patients par la mission nationale COREB</w:t>
        </w:r>
      </w:hyperlink>
      <w:r>
        <w:rPr>
          <w:rFonts w:ascii="Arial Narrow" w:eastAsia="Arial Narrow" w:hAnsi="Arial Narrow" w:cs="Arial Narrow"/>
          <w:color w:val="000000"/>
        </w:rPr>
        <w:t xml:space="preserve"> (Coordination Opérationnelle Risque Épidémique et Biologique).</w:t>
      </w:r>
    </w:p>
    <w:p w14:paraId="127EA6CE" w14:textId="77777777" w:rsidR="006C20FF" w:rsidRDefault="006E0079">
      <w:pPr>
        <w:numPr>
          <w:ilvl w:val="0"/>
          <w:numId w:val="1"/>
        </w:numPr>
        <w:pBdr>
          <w:top w:val="nil"/>
          <w:left w:val="nil"/>
          <w:bottom w:val="nil"/>
          <w:right w:val="nil"/>
          <w:between w:val="nil"/>
        </w:pBdr>
        <w:rPr>
          <w:rFonts w:ascii="Arial Narrow" w:eastAsia="Arial Narrow" w:hAnsi="Arial Narrow" w:cs="Arial Narrow"/>
          <w:color w:val="C00000"/>
        </w:rPr>
      </w:pPr>
      <w:r>
        <w:rPr>
          <w:rFonts w:ascii="Arial Narrow" w:eastAsia="Arial Narrow" w:hAnsi="Arial Narrow" w:cs="Arial Narrow"/>
          <w:color w:val="C00000"/>
        </w:rPr>
        <w:t xml:space="preserve">Pour recevoir les avertissements sanitaires liés au COVID-19, s’inscrire à la liste de diffusion DGS URGENT cliquez </w:t>
      </w:r>
      <w:hyperlink r:id="rId15">
        <w:r>
          <w:rPr>
            <w:rFonts w:ascii="Arial Narrow" w:eastAsia="Arial Narrow" w:hAnsi="Arial Narrow" w:cs="Arial Narrow"/>
            <w:color w:val="0000FF"/>
            <w:u w:val="single"/>
          </w:rPr>
          <w:t>ici</w:t>
        </w:r>
      </w:hyperlink>
      <w:r>
        <w:rPr>
          <w:rFonts w:ascii="Arial Narrow" w:eastAsia="Arial Narrow" w:hAnsi="Arial Narrow" w:cs="Arial Narrow"/>
          <w:color w:val="C00000"/>
        </w:rPr>
        <w:t>.</w:t>
      </w:r>
    </w:p>
    <w:p w14:paraId="1FD1E08A" w14:textId="77777777" w:rsidR="006C20FF" w:rsidRDefault="00D82064">
      <w:pPr>
        <w:jc w:val="both"/>
        <w:rPr>
          <w:rFonts w:ascii="Arial Narrow" w:eastAsia="Arial Narrow" w:hAnsi="Arial Narrow" w:cs="Arial Narrow"/>
          <w:color w:val="4472C4"/>
        </w:rPr>
      </w:pPr>
      <w:r>
        <w:pict w14:anchorId="71D306D2">
          <v:rect id="_x0000_i1026" style="width:0;height:1.5pt" o:hralign="center" o:hrstd="t" o:hr="t" fillcolor="#a0a0a0" stroked="f"/>
        </w:pict>
      </w:r>
    </w:p>
    <w:p w14:paraId="519FCE58" w14:textId="77777777" w:rsidR="006C20FF" w:rsidRDefault="006E0079">
      <w:pPr>
        <w:jc w:val="center"/>
        <w:rPr>
          <w:rFonts w:ascii="Arial Narrow" w:eastAsia="Arial Narrow" w:hAnsi="Arial Narrow" w:cs="Arial Narrow"/>
          <w:b/>
          <w:color w:val="ED7D31"/>
        </w:rPr>
      </w:pPr>
      <w:r>
        <w:rPr>
          <w:rFonts w:ascii="Arial Narrow" w:eastAsia="Arial Narrow" w:hAnsi="Arial Narrow" w:cs="Arial Narrow"/>
          <w:b/>
          <w:color w:val="ED7D31"/>
        </w:rPr>
        <w:t>Des questions ?</w:t>
      </w:r>
    </w:p>
    <w:p w14:paraId="7ABBF95B" w14:textId="77777777" w:rsidR="006C20FF" w:rsidRDefault="006E0079">
      <w:pPr>
        <w:jc w:val="center"/>
        <w:rPr>
          <w:rFonts w:ascii="Arial Narrow" w:eastAsia="Arial Narrow" w:hAnsi="Arial Narrow" w:cs="Arial Narrow"/>
          <w:b/>
          <w:color w:val="ED7D31"/>
        </w:rPr>
      </w:pPr>
      <w:r>
        <w:rPr>
          <w:rFonts w:ascii="Arial Narrow" w:eastAsia="Arial Narrow" w:hAnsi="Arial Narrow" w:cs="Arial Narrow"/>
          <w:b/>
          <w:color w:val="ED7D31"/>
        </w:rPr>
        <w:t>Contactez l’URPS Médecins Libéraux Provence Alpes Côte d’Azur</w:t>
      </w:r>
    </w:p>
    <w:p w14:paraId="185A0DC6" w14:textId="77777777" w:rsidR="006C20FF" w:rsidRDefault="006E0079">
      <w:pPr>
        <w:jc w:val="center"/>
        <w:rPr>
          <w:rFonts w:ascii="Arial Narrow" w:eastAsia="Arial Narrow" w:hAnsi="Arial Narrow" w:cs="Arial Narrow"/>
          <w:b/>
          <w:color w:val="ED7D31"/>
        </w:rPr>
      </w:pPr>
      <w:r>
        <w:rPr>
          <w:rFonts w:ascii="Arial Narrow" w:eastAsia="Arial Narrow" w:hAnsi="Arial Narrow" w:cs="Arial Narrow"/>
          <w:b/>
          <w:color w:val="ED7D31"/>
        </w:rPr>
        <w:t>04 96 20 60 80 - contact@urps-ml-paca.org</w:t>
      </w:r>
    </w:p>
    <w:p w14:paraId="51CF2631" w14:textId="77777777" w:rsidR="006C20FF" w:rsidRDefault="006E0079">
      <w:pPr>
        <w:jc w:val="center"/>
        <w:rPr>
          <w:rFonts w:ascii="Arial Narrow" w:eastAsia="Arial Narrow" w:hAnsi="Arial Narrow" w:cs="Arial Narrow"/>
          <w:b/>
          <w:color w:val="ED7D31"/>
        </w:rPr>
      </w:pPr>
      <w:r>
        <w:rPr>
          <w:rFonts w:ascii="Arial Narrow" w:eastAsia="Arial Narrow" w:hAnsi="Arial Narrow" w:cs="Arial Narrow"/>
          <w:b/>
          <w:color w:val="ED7D31"/>
        </w:rPr>
        <w:t xml:space="preserve">37/39 Bd Vincent </w:t>
      </w:r>
      <w:proofErr w:type="spellStart"/>
      <w:r>
        <w:rPr>
          <w:rFonts w:ascii="Arial Narrow" w:eastAsia="Arial Narrow" w:hAnsi="Arial Narrow" w:cs="Arial Narrow"/>
          <w:b/>
          <w:color w:val="ED7D31"/>
        </w:rPr>
        <w:t>Delpuech</w:t>
      </w:r>
      <w:proofErr w:type="spellEnd"/>
      <w:r>
        <w:rPr>
          <w:rFonts w:ascii="Arial Narrow" w:eastAsia="Arial Narrow" w:hAnsi="Arial Narrow" w:cs="Arial Narrow"/>
          <w:b/>
          <w:color w:val="ED7D31"/>
        </w:rPr>
        <w:t xml:space="preserve"> 13006 Marseille</w:t>
      </w:r>
    </w:p>
    <w:sectPr w:rsidR="006C20F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notTrueType/>
    <w:pitch w:val="variable"/>
    <w:sig w:usb0="00000003" w:usb1="00000000" w:usb2="00000000" w:usb3="00000000" w:csb0="00000001" w:csb1="00000000"/>
  </w:font>
  <w:font w:name="Lato">
    <w:altName w:val="Rockwell Bold"/>
    <w:charset w:val="00"/>
    <w:family w:val="swiss"/>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9395A"/>
    <w:multiLevelType w:val="multilevel"/>
    <w:tmpl w:val="CC9E5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FF"/>
    <w:rsid w:val="006C20FF"/>
    <w:rsid w:val="006E0079"/>
    <w:rsid w:val="00D820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840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w:eastAsia="Lato" w:hAnsi="Lato" w:cs="Lato"/>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3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
    <w:name w:val="Table Grid"/>
    <w:basedOn w:val="TableauNormal"/>
    <w:uiPriority w:val="39"/>
    <w:rsid w:val="000A2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59D0"/>
    <w:rPr>
      <w:color w:val="0000FF"/>
      <w:u w:val="single"/>
    </w:rPr>
  </w:style>
  <w:style w:type="character" w:styleId="Accentuation">
    <w:name w:val="Emphasis"/>
    <w:basedOn w:val="Policepardfaut"/>
    <w:uiPriority w:val="20"/>
    <w:qFormat/>
    <w:rsid w:val="00D859D0"/>
    <w:rPr>
      <w:i/>
      <w:iCs/>
    </w:rPr>
  </w:style>
  <w:style w:type="paragraph" w:styleId="NormalWeb">
    <w:name w:val="Normal (Web)"/>
    <w:basedOn w:val="Normal"/>
    <w:uiPriority w:val="99"/>
    <w:unhideWhenUsed/>
    <w:rsid w:val="009351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351A4"/>
    <w:rPr>
      <w:b/>
      <w:bCs/>
    </w:rPr>
  </w:style>
  <w:style w:type="character" w:customStyle="1" w:styleId="UnresolvedMention">
    <w:name w:val="Unresolved Mention"/>
    <w:basedOn w:val="Policepardfaut"/>
    <w:uiPriority w:val="99"/>
    <w:semiHidden/>
    <w:unhideWhenUsed/>
    <w:rsid w:val="008B236B"/>
    <w:rPr>
      <w:color w:val="605E5C"/>
      <w:shd w:val="clear" w:color="auto" w:fill="E1DFDD"/>
    </w:rPr>
  </w:style>
  <w:style w:type="paragraph" w:styleId="Paragraphedeliste">
    <w:name w:val="List Paragraph"/>
    <w:basedOn w:val="Normal"/>
    <w:uiPriority w:val="34"/>
    <w:qFormat/>
    <w:rsid w:val="00760B03"/>
    <w:pPr>
      <w:ind w:left="720"/>
      <w:contextualSpacing/>
    </w:pPr>
  </w:style>
  <w:style w:type="paragraph" w:styleId="En-tte">
    <w:name w:val="header"/>
    <w:basedOn w:val="Normal"/>
    <w:link w:val="En-tteCar"/>
    <w:uiPriority w:val="99"/>
    <w:unhideWhenUsed/>
    <w:rsid w:val="002B57FB"/>
    <w:pPr>
      <w:tabs>
        <w:tab w:val="center" w:pos="4536"/>
        <w:tab w:val="right" w:pos="9072"/>
      </w:tabs>
      <w:spacing w:after="0" w:line="240" w:lineRule="auto"/>
    </w:pPr>
  </w:style>
  <w:style w:type="character" w:customStyle="1" w:styleId="En-tteCar">
    <w:name w:val="En-tête Car"/>
    <w:basedOn w:val="Policepardfaut"/>
    <w:link w:val="En-tte"/>
    <w:uiPriority w:val="99"/>
    <w:rsid w:val="002B57FB"/>
    <w:rPr>
      <w:rFonts w:ascii="Lato" w:hAnsi="Lato"/>
    </w:rPr>
  </w:style>
  <w:style w:type="paragraph" w:styleId="Pieddepage">
    <w:name w:val="footer"/>
    <w:basedOn w:val="Normal"/>
    <w:link w:val="PieddepageCar"/>
    <w:uiPriority w:val="99"/>
    <w:unhideWhenUsed/>
    <w:rsid w:val="002B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7FB"/>
    <w:rPr>
      <w:rFonts w:ascii="Lato" w:hAnsi="Lato"/>
    </w:rPr>
  </w:style>
  <w:style w:type="character" w:styleId="Marquedannotation">
    <w:name w:val="annotation reference"/>
    <w:basedOn w:val="Policepardfaut"/>
    <w:uiPriority w:val="99"/>
    <w:semiHidden/>
    <w:unhideWhenUsed/>
    <w:rsid w:val="00C82335"/>
    <w:rPr>
      <w:sz w:val="16"/>
      <w:szCs w:val="16"/>
    </w:rPr>
  </w:style>
  <w:style w:type="paragraph" w:styleId="Commentaire">
    <w:name w:val="annotation text"/>
    <w:basedOn w:val="Normal"/>
    <w:link w:val="CommentaireCar"/>
    <w:uiPriority w:val="99"/>
    <w:unhideWhenUsed/>
    <w:rsid w:val="00C82335"/>
    <w:pPr>
      <w:spacing w:line="240" w:lineRule="auto"/>
    </w:pPr>
    <w:rPr>
      <w:sz w:val="20"/>
      <w:szCs w:val="20"/>
    </w:rPr>
  </w:style>
  <w:style w:type="character" w:customStyle="1" w:styleId="CommentaireCar">
    <w:name w:val="Commentaire Car"/>
    <w:basedOn w:val="Policepardfaut"/>
    <w:link w:val="Commentaire"/>
    <w:uiPriority w:val="99"/>
    <w:rsid w:val="00C82335"/>
    <w:rPr>
      <w:rFonts w:ascii="Lato" w:hAnsi="Lato"/>
      <w:sz w:val="20"/>
      <w:szCs w:val="20"/>
    </w:rPr>
  </w:style>
  <w:style w:type="paragraph" w:styleId="Objetducommentaire">
    <w:name w:val="annotation subject"/>
    <w:basedOn w:val="Commentaire"/>
    <w:next w:val="Commentaire"/>
    <w:link w:val="ObjetducommentaireCar"/>
    <w:uiPriority w:val="99"/>
    <w:semiHidden/>
    <w:unhideWhenUsed/>
    <w:rsid w:val="00C82335"/>
    <w:rPr>
      <w:b/>
      <w:bCs/>
    </w:rPr>
  </w:style>
  <w:style w:type="character" w:customStyle="1" w:styleId="ObjetducommentaireCar">
    <w:name w:val="Objet du commentaire Car"/>
    <w:basedOn w:val="CommentaireCar"/>
    <w:link w:val="Objetducommentaire"/>
    <w:uiPriority w:val="99"/>
    <w:semiHidden/>
    <w:rsid w:val="00C82335"/>
    <w:rPr>
      <w:rFonts w:ascii="Lato" w:hAnsi="Lato"/>
      <w:b/>
      <w:bCs/>
      <w:sz w:val="20"/>
      <w:szCs w:val="20"/>
    </w:rPr>
  </w:style>
  <w:style w:type="paragraph" w:styleId="Textedebulles">
    <w:name w:val="Balloon Text"/>
    <w:basedOn w:val="Normal"/>
    <w:link w:val="TextedebullesCar"/>
    <w:uiPriority w:val="99"/>
    <w:semiHidden/>
    <w:unhideWhenUsed/>
    <w:rsid w:val="00C82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2335"/>
    <w:rPr>
      <w:rFonts w:ascii="Times New Roman" w:hAnsi="Times New Roman" w:cs="Times New Roman"/>
      <w:sz w:val="18"/>
      <w:szCs w:val="18"/>
    </w:rPr>
  </w:style>
  <w:style w:type="character" w:styleId="Lienhypertextesuivi">
    <w:name w:val="FollowedHyperlink"/>
    <w:basedOn w:val="Policepardfaut"/>
    <w:uiPriority w:val="99"/>
    <w:semiHidden/>
    <w:unhideWhenUsed/>
    <w:rsid w:val="00137AC4"/>
    <w:rPr>
      <w:color w:val="954F72" w:themeColor="followedHyperlink"/>
      <w:u w:val="single"/>
    </w:rPr>
  </w:style>
  <w:style w:type="character" w:customStyle="1" w:styleId="apple-converted-space">
    <w:name w:val="apple-converted-space"/>
    <w:basedOn w:val="Policepardfaut"/>
    <w:rsid w:val="00930F82"/>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w:eastAsia="Lato" w:hAnsi="Lato" w:cs="Lato"/>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D31"/>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
    <w:name w:val="Table Grid"/>
    <w:basedOn w:val="TableauNormal"/>
    <w:uiPriority w:val="39"/>
    <w:rsid w:val="000A2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859D0"/>
    <w:rPr>
      <w:color w:val="0000FF"/>
      <w:u w:val="single"/>
    </w:rPr>
  </w:style>
  <w:style w:type="character" w:styleId="Accentuation">
    <w:name w:val="Emphasis"/>
    <w:basedOn w:val="Policepardfaut"/>
    <w:uiPriority w:val="20"/>
    <w:qFormat/>
    <w:rsid w:val="00D859D0"/>
    <w:rPr>
      <w:i/>
      <w:iCs/>
    </w:rPr>
  </w:style>
  <w:style w:type="paragraph" w:styleId="NormalWeb">
    <w:name w:val="Normal (Web)"/>
    <w:basedOn w:val="Normal"/>
    <w:uiPriority w:val="99"/>
    <w:unhideWhenUsed/>
    <w:rsid w:val="009351A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351A4"/>
    <w:rPr>
      <w:b/>
      <w:bCs/>
    </w:rPr>
  </w:style>
  <w:style w:type="character" w:customStyle="1" w:styleId="UnresolvedMention">
    <w:name w:val="Unresolved Mention"/>
    <w:basedOn w:val="Policepardfaut"/>
    <w:uiPriority w:val="99"/>
    <w:semiHidden/>
    <w:unhideWhenUsed/>
    <w:rsid w:val="008B236B"/>
    <w:rPr>
      <w:color w:val="605E5C"/>
      <w:shd w:val="clear" w:color="auto" w:fill="E1DFDD"/>
    </w:rPr>
  </w:style>
  <w:style w:type="paragraph" w:styleId="Paragraphedeliste">
    <w:name w:val="List Paragraph"/>
    <w:basedOn w:val="Normal"/>
    <w:uiPriority w:val="34"/>
    <w:qFormat/>
    <w:rsid w:val="00760B03"/>
    <w:pPr>
      <w:ind w:left="720"/>
      <w:contextualSpacing/>
    </w:pPr>
  </w:style>
  <w:style w:type="paragraph" w:styleId="En-tte">
    <w:name w:val="header"/>
    <w:basedOn w:val="Normal"/>
    <w:link w:val="En-tteCar"/>
    <w:uiPriority w:val="99"/>
    <w:unhideWhenUsed/>
    <w:rsid w:val="002B57FB"/>
    <w:pPr>
      <w:tabs>
        <w:tab w:val="center" w:pos="4536"/>
        <w:tab w:val="right" w:pos="9072"/>
      </w:tabs>
      <w:spacing w:after="0" w:line="240" w:lineRule="auto"/>
    </w:pPr>
  </w:style>
  <w:style w:type="character" w:customStyle="1" w:styleId="En-tteCar">
    <w:name w:val="En-tête Car"/>
    <w:basedOn w:val="Policepardfaut"/>
    <w:link w:val="En-tte"/>
    <w:uiPriority w:val="99"/>
    <w:rsid w:val="002B57FB"/>
    <w:rPr>
      <w:rFonts w:ascii="Lato" w:hAnsi="Lato"/>
    </w:rPr>
  </w:style>
  <w:style w:type="paragraph" w:styleId="Pieddepage">
    <w:name w:val="footer"/>
    <w:basedOn w:val="Normal"/>
    <w:link w:val="PieddepageCar"/>
    <w:uiPriority w:val="99"/>
    <w:unhideWhenUsed/>
    <w:rsid w:val="002B57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7FB"/>
    <w:rPr>
      <w:rFonts w:ascii="Lato" w:hAnsi="Lato"/>
    </w:rPr>
  </w:style>
  <w:style w:type="character" w:styleId="Marquedannotation">
    <w:name w:val="annotation reference"/>
    <w:basedOn w:val="Policepardfaut"/>
    <w:uiPriority w:val="99"/>
    <w:semiHidden/>
    <w:unhideWhenUsed/>
    <w:rsid w:val="00C82335"/>
    <w:rPr>
      <w:sz w:val="16"/>
      <w:szCs w:val="16"/>
    </w:rPr>
  </w:style>
  <w:style w:type="paragraph" w:styleId="Commentaire">
    <w:name w:val="annotation text"/>
    <w:basedOn w:val="Normal"/>
    <w:link w:val="CommentaireCar"/>
    <w:uiPriority w:val="99"/>
    <w:unhideWhenUsed/>
    <w:rsid w:val="00C82335"/>
    <w:pPr>
      <w:spacing w:line="240" w:lineRule="auto"/>
    </w:pPr>
    <w:rPr>
      <w:sz w:val="20"/>
      <w:szCs w:val="20"/>
    </w:rPr>
  </w:style>
  <w:style w:type="character" w:customStyle="1" w:styleId="CommentaireCar">
    <w:name w:val="Commentaire Car"/>
    <w:basedOn w:val="Policepardfaut"/>
    <w:link w:val="Commentaire"/>
    <w:uiPriority w:val="99"/>
    <w:rsid w:val="00C82335"/>
    <w:rPr>
      <w:rFonts w:ascii="Lato" w:hAnsi="Lato"/>
      <w:sz w:val="20"/>
      <w:szCs w:val="20"/>
    </w:rPr>
  </w:style>
  <w:style w:type="paragraph" w:styleId="Objetducommentaire">
    <w:name w:val="annotation subject"/>
    <w:basedOn w:val="Commentaire"/>
    <w:next w:val="Commentaire"/>
    <w:link w:val="ObjetducommentaireCar"/>
    <w:uiPriority w:val="99"/>
    <w:semiHidden/>
    <w:unhideWhenUsed/>
    <w:rsid w:val="00C82335"/>
    <w:rPr>
      <w:b/>
      <w:bCs/>
    </w:rPr>
  </w:style>
  <w:style w:type="character" w:customStyle="1" w:styleId="ObjetducommentaireCar">
    <w:name w:val="Objet du commentaire Car"/>
    <w:basedOn w:val="CommentaireCar"/>
    <w:link w:val="Objetducommentaire"/>
    <w:uiPriority w:val="99"/>
    <w:semiHidden/>
    <w:rsid w:val="00C82335"/>
    <w:rPr>
      <w:rFonts w:ascii="Lato" w:hAnsi="Lato"/>
      <w:b/>
      <w:bCs/>
      <w:sz w:val="20"/>
      <w:szCs w:val="20"/>
    </w:rPr>
  </w:style>
  <w:style w:type="paragraph" w:styleId="Textedebulles">
    <w:name w:val="Balloon Text"/>
    <w:basedOn w:val="Normal"/>
    <w:link w:val="TextedebullesCar"/>
    <w:uiPriority w:val="99"/>
    <w:semiHidden/>
    <w:unhideWhenUsed/>
    <w:rsid w:val="00C82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2335"/>
    <w:rPr>
      <w:rFonts w:ascii="Times New Roman" w:hAnsi="Times New Roman" w:cs="Times New Roman"/>
      <w:sz w:val="18"/>
      <w:szCs w:val="18"/>
    </w:rPr>
  </w:style>
  <w:style w:type="character" w:styleId="Lienhypertextesuivi">
    <w:name w:val="FollowedHyperlink"/>
    <w:basedOn w:val="Policepardfaut"/>
    <w:uiPriority w:val="99"/>
    <w:semiHidden/>
    <w:unhideWhenUsed/>
    <w:rsid w:val="00137AC4"/>
    <w:rPr>
      <w:color w:val="954F72" w:themeColor="followedHyperlink"/>
      <w:u w:val="single"/>
    </w:rPr>
  </w:style>
  <w:style w:type="character" w:customStyle="1" w:styleId="apple-converted-space">
    <w:name w:val="apple-converted-space"/>
    <w:basedOn w:val="Policepardfaut"/>
    <w:rsid w:val="00930F82"/>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ecmg.fr/coronaclic/" TargetMode="External"/><Relationship Id="rId12" Type="http://schemas.openxmlformats.org/officeDocument/2006/relationships/hyperlink" Target="https://solidarites-sante.gouv.fr/soins-et-maladies/maladies/maladies-infectieuses/coronavirus/coronavirus-PS" TargetMode="External"/><Relationship Id="rId13"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14" Type="http://schemas.openxmlformats.org/officeDocument/2006/relationships/hyperlink" Target="https://www.coreb.infectiologie.com/fr/alertes-infos/covid-19_-n.html" TargetMode="External"/><Relationship Id="rId15" Type="http://schemas.openxmlformats.org/officeDocument/2006/relationships/hyperlink" Target="https://dgs-urgent.sante.gouv.fr/dgsurgent/inter/accueilBuilder.do?cmd=affich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legifrance.gouv.fr/jorf/id/JORFTEXT000042430864" TargetMode="External"/><Relationship Id="rId9" Type="http://schemas.openxmlformats.org/officeDocument/2006/relationships/image" Target="media/image2.png"/><Relationship Id="rId10" Type="http://schemas.openxmlformats.org/officeDocument/2006/relationships/hyperlink" Target="http://www.urps-ml-paca.org/wp-content/uploads/2020/11/Tests-antige%CC%81niques-valide%CC%81-Interpro-v2.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xHcGXGxNV2n7h6kGesdMJKUlBQ==">AMUW2mXJAh2c2tO6qQ8JMhpENaCgl1T6MHyh8L6FsSsOgTMZV76Ed1QDOAayf/jCmuc9zild1YVLmC30sq+AGLEdJsmi2XhcQJOBe+B3w5rBK9ddTvYNfEI=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2659</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urielle dutartre</dc:creator>
  <cp:lastModifiedBy>Fred ROCKY</cp:lastModifiedBy>
  <cp:revision>3</cp:revision>
  <dcterms:created xsi:type="dcterms:W3CDTF">2020-03-20T11:36:00Z</dcterms:created>
  <dcterms:modified xsi:type="dcterms:W3CDTF">2020-11-18T08:16:00Z</dcterms:modified>
</cp:coreProperties>
</file>