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048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8"/>
      </w:tblGrid>
      <w:tr w:rsidR="00380F0D" w14:paraId="14FB3B58" w14:textId="77777777" w:rsidTr="006F7C91">
        <w:tc>
          <w:tcPr>
            <w:tcW w:w="10488" w:type="dxa"/>
            <w:tcBorders>
              <w:bottom w:val="nil"/>
            </w:tcBorders>
          </w:tcPr>
          <w:tbl>
            <w:tblPr>
              <w:tblStyle w:val="Grilledutableau"/>
              <w:tblW w:w="4982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6"/>
              <w:gridCol w:w="4559"/>
            </w:tblGrid>
            <w:tr w:rsidR="00380F0D" w:rsidRPr="00C52A3E" w14:paraId="30866C7A" w14:textId="77777777" w:rsidTr="006F7C91">
              <w:tc>
                <w:tcPr>
                  <w:tcW w:w="2500" w:type="pct"/>
                  <w:vAlign w:val="center"/>
                </w:tcPr>
                <w:p w14:paraId="05206DCC" w14:textId="77777777" w:rsidR="00380F0D" w:rsidRPr="00C52A3E" w:rsidRDefault="00380F0D" w:rsidP="00380F0D">
                  <w:pPr>
                    <w:rPr>
                      <w:rFonts w:ascii="Arial Narrow" w:hAnsi="Arial Narrow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C52A3E">
                    <w:rPr>
                      <w:rFonts w:ascii="Arial Narrow" w:hAnsi="Arial Narrow"/>
                      <w:noProof/>
                      <w:lang w:eastAsia="fr-FR"/>
                    </w:rPr>
                    <w:drawing>
                      <wp:inline distT="0" distB="0" distL="0" distR="0" wp14:anchorId="2F4D456A" wp14:editId="426CB525">
                        <wp:extent cx="3467100" cy="903462"/>
                        <wp:effectExtent l="0" t="0" r="0" b="0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58599" cy="97942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00" w:type="pct"/>
                  <w:vAlign w:val="center"/>
                </w:tcPr>
                <w:p w14:paraId="4820E1E2" w14:textId="07EB1920" w:rsidR="00380F0D" w:rsidRPr="00C52A3E" w:rsidRDefault="00380F0D" w:rsidP="00380F0D">
                  <w:pPr>
                    <w:spacing w:before="60"/>
                    <w:jc w:val="right"/>
                    <w:rPr>
                      <w:rFonts w:ascii="Arial Narrow" w:hAnsi="Arial Narrow"/>
                      <w:b/>
                      <w:bCs/>
                      <w:color w:val="FF0000"/>
                      <w:sz w:val="28"/>
                      <w:szCs w:val="28"/>
                    </w:rPr>
                  </w:pPr>
                </w:p>
              </w:tc>
            </w:tr>
          </w:tbl>
          <w:p w14:paraId="7B768D73" w14:textId="6BD4B3AB" w:rsidR="00380F0D" w:rsidRPr="00C52A3E" w:rsidRDefault="00380F0D" w:rsidP="00380F0D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C52A3E">
              <w:rPr>
                <w:rFonts w:ascii="Arial Narrow" w:hAnsi="Arial Narrow"/>
                <w:sz w:val="24"/>
                <w:szCs w:val="24"/>
              </w:rPr>
              <w:t>Communiqué de presse</w:t>
            </w:r>
          </w:p>
          <w:p w14:paraId="0E1D6566" w14:textId="482D5985" w:rsidR="00380F0D" w:rsidRPr="00C52A3E" w:rsidRDefault="00380F0D" w:rsidP="00380F0D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C52A3E">
              <w:rPr>
                <w:rFonts w:ascii="Arial Narrow" w:hAnsi="Arial Narrow"/>
                <w:sz w:val="24"/>
                <w:szCs w:val="24"/>
              </w:rPr>
              <w:t xml:space="preserve">Le </w:t>
            </w:r>
            <w:r w:rsidR="00BC72F0">
              <w:rPr>
                <w:rFonts w:ascii="Arial Narrow" w:hAnsi="Arial Narrow"/>
                <w:sz w:val="24"/>
                <w:szCs w:val="24"/>
              </w:rPr>
              <w:t>30 avril</w:t>
            </w:r>
            <w:r w:rsidRPr="00C52A3E">
              <w:rPr>
                <w:rFonts w:ascii="Arial Narrow" w:hAnsi="Arial Narrow"/>
                <w:sz w:val="24"/>
                <w:szCs w:val="24"/>
              </w:rPr>
              <w:t xml:space="preserve"> 2020</w:t>
            </w:r>
          </w:p>
          <w:p w14:paraId="18C7ADD5" w14:textId="0BBA3298" w:rsidR="00380F0D" w:rsidRDefault="00380F0D" w:rsidP="00380F0D">
            <w:pPr>
              <w:jc w:val="both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567EAA2D" w14:textId="324FAD77" w:rsidR="006F7C91" w:rsidRDefault="006F7C91" w:rsidP="00490486">
            <w:pPr>
              <w:jc w:val="center"/>
              <w:rPr>
                <w:rFonts w:ascii="Arial Narrow" w:hAnsi="Arial Narrow"/>
                <w:b/>
                <w:bCs/>
                <w:color w:val="4472C4" w:themeColor="accent1"/>
                <w:sz w:val="40"/>
                <w:szCs w:val="40"/>
              </w:rPr>
            </w:pPr>
            <w:r w:rsidRPr="006F7C91">
              <w:rPr>
                <w:rFonts w:ascii="Arial Narrow" w:hAnsi="Arial Narrow"/>
                <w:b/>
                <w:bCs/>
                <w:color w:val="4472C4" w:themeColor="accent1"/>
                <w:sz w:val="40"/>
                <w:szCs w:val="40"/>
              </w:rPr>
              <w:t>Le renoncement aux soins, une bombe à retardement</w:t>
            </w:r>
          </w:p>
          <w:p w14:paraId="5D475BAA" w14:textId="42ACB52D" w:rsidR="006F7C91" w:rsidRPr="00490486" w:rsidRDefault="006F7C91" w:rsidP="006F7C91">
            <w:pPr>
              <w:jc w:val="center"/>
              <w:rPr>
                <w:rFonts w:ascii="Arial Narrow" w:hAnsi="Arial Narrow"/>
                <w:b/>
                <w:bCs/>
                <w:color w:val="4472C4" w:themeColor="accent1"/>
                <w:sz w:val="32"/>
                <w:szCs w:val="32"/>
              </w:rPr>
            </w:pPr>
            <w:r w:rsidRPr="00490486">
              <w:rPr>
                <w:rFonts w:ascii="Arial Narrow" w:hAnsi="Arial Narrow"/>
                <w:b/>
                <w:bCs/>
                <w:color w:val="4472C4" w:themeColor="accent1"/>
                <w:sz w:val="32"/>
                <w:szCs w:val="32"/>
              </w:rPr>
              <w:t xml:space="preserve">L’URPS </w:t>
            </w:r>
            <w:r w:rsidR="00490486" w:rsidRPr="00490486">
              <w:rPr>
                <w:rFonts w:ascii="Arial Narrow" w:hAnsi="Arial Narrow"/>
                <w:b/>
                <w:bCs/>
                <w:color w:val="4472C4" w:themeColor="accent1"/>
                <w:sz w:val="32"/>
                <w:szCs w:val="32"/>
              </w:rPr>
              <w:t>ML</w:t>
            </w:r>
            <w:r w:rsidRPr="00490486">
              <w:rPr>
                <w:rFonts w:ascii="Arial Narrow" w:hAnsi="Arial Narrow"/>
                <w:b/>
                <w:bCs/>
                <w:color w:val="4472C4" w:themeColor="accent1"/>
                <w:sz w:val="32"/>
                <w:szCs w:val="32"/>
              </w:rPr>
              <w:t xml:space="preserve"> PACA </w:t>
            </w:r>
            <w:r w:rsidR="00490486" w:rsidRPr="00490486">
              <w:rPr>
                <w:rFonts w:ascii="Arial Narrow" w:hAnsi="Arial Narrow"/>
                <w:b/>
                <w:bCs/>
                <w:color w:val="4472C4" w:themeColor="accent1"/>
                <w:sz w:val="32"/>
                <w:szCs w:val="32"/>
              </w:rPr>
              <w:t>appelle les patients à reprendre contact avec leur médecin</w:t>
            </w:r>
          </w:p>
          <w:p w14:paraId="0BA9AE60" w14:textId="63ACA73D" w:rsidR="00380F0D" w:rsidRDefault="00380F0D" w:rsidP="006F7C91">
            <w:pPr>
              <w:rPr>
                <w:rFonts w:ascii="Arial Narrow" w:hAnsi="Arial Narrow"/>
                <w:b/>
                <w:bCs/>
                <w:sz w:val="36"/>
                <w:szCs w:val="36"/>
              </w:rPr>
            </w:pPr>
          </w:p>
          <w:tbl>
            <w:tblPr>
              <w:tblStyle w:val="Grilledutableau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6554"/>
              <w:gridCol w:w="3718"/>
            </w:tblGrid>
            <w:tr w:rsidR="00FD198F" w14:paraId="18F21E86" w14:textId="77777777" w:rsidTr="00490486">
              <w:tc>
                <w:tcPr>
                  <w:tcW w:w="3190" w:type="pct"/>
                </w:tcPr>
                <w:p w14:paraId="1248ADB4" w14:textId="48059857" w:rsidR="009E36A2" w:rsidRDefault="009E36A2" w:rsidP="00380F0D">
                  <w:pPr>
                    <w:jc w:val="both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 xml:space="preserve">Face au phénomène de plus en plus préoccupant de renoncement aux soins, l’Union Régionale des Professionnels de Santé Médecins Libéraux PACA </w:t>
                  </w:r>
                  <w:r w:rsidR="006F7C91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appelle</w:t>
                  </w:r>
                  <w:r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 xml:space="preserve"> les habitant</w:t>
                  </w:r>
                  <w:r w:rsidR="004B653B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s</w:t>
                  </w:r>
                  <w:r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 xml:space="preserve"> de la région </w:t>
                  </w:r>
                  <w:r w:rsidR="004B653B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à consulter sans attendre s’ils en ressentent le besoin et à ne pas rompre leur suivi dans le cas de maladies chroniques (diabète, hypertension, asthme, etc.)</w:t>
                  </w:r>
                </w:p>
                <w:p w14:paraId="28296BB6" w14:textId="5815E554" w:rsidR="004B653B" w:rsidRDefault="004B653B" w:rsidP="00380F0D">
                  <w:pPr>
                    <w:jc w:val="both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</w:p>
                <w:p w14:paraId="06E3D93C" w14:textId="77777777" w:rsidR="00A3719E" w:rsidRDefault="00A3719E" w:rsidP="00A3719E">
                  <w:pPr>
                    <w:jc w:val="both"/>
                    <w:rPr>
                      <w:rFonts w:ascii="Arial Narrow" w:hAnsi="Arial Narrow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 xml:space="preserve">Dr. </w:t>
                  </w:r>
                  <w:r w:rsidRPr="00C52A3E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 xml:space="preserve">Laurent </w:t>
                  </w:r>
                  <w:proofErr w:type="spellStart"/>
                  <w:r w:rsidRPr="00C52A3E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Saccomano</w:t>
                  </w:r>
                  <w:proofErr w:type="spellEnd"/>
                  <w:r w:rsidRPr="00C52A3E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, président de l’URPS Médecins Libéraux PACA</w:t>
                  </w:r>
                  <w:r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 xml:space="preserve"> : </w:t>
                  </w:r>
                  <w:r w:rsidRPr="00C52A3E">
                    <w:rPr>
                      <w:rFonts w:ascii="Arial Narrow" w:hAnsi="Arial Narrow"/>
                      <w:bCs/>
                      <w:i/>
                      <w:iCs/>
                      <w:sz w:val="24"/>
                      <w:szCs w:val="24"/>
                    </w:rPr>
                    <w:t>« </w:t>
                  </w:r>
                  <w:r>
                    <w:rPr>
                      <w:rFonts w:ascii="Arial Narrow" w:hAnsi="Arial Narrow"/>
                      <w:i/>
                      <w:iCs/>
                      <w:sz w:val="24"/>
                      <w:szCs w:val="24"/>
                    </w:rPr>
                    <w:t>Le message que nous adressons à tous les habitants est clair : v</w:t>
                  </w:r>
                  <w:r>
                    <w:rPr>
                      <w:rFonts w:ascii="Arial Narrow" w:hAnsi="Arial Narrow"/>
                      <w:bCs/>
                      <w:i/>
                      <w:iCs/>
                      <w:sz w:val="24"/>
                      <w:szCs w:val="24"/>
                    </w:rPr>
                    <w:t xml:space="preserve">ous ne dérangerez pas votre médecin si vous l’appelez, et toutes les mesures sont prises pour ne faire courir aucun risque à nos patients. Le vrai risque pour votre santé est de reporter votre suivi médical ou d’attendre trop longtemps avant de consulter. </w:t>
                  </w:r>
                  <w:r w:rsidRPr="00D27250">
                    <w:rPr>
                      <w:rFonts w:ascii="Arial Narrow" w:hAnsi="Arial Narrow"/>
                      <w:i/>
                      <w:iCs/>
                      <w:sz w:val="24"/>
                      <w:szCs w:val="24"/>
                    </w:rPr>
                    <w:t xml:space="preserve">La maladie n’attendra pas la fin du confinement pour </w:t>
                  </w:r>
                  <w:r>
                    <w:rPr>
                      <w:rFonts w:ascii="Arial Narrow" w:hAnsi="Arial Narrow"/>
                      <w:i/>
                      <w:iCs/>
                      <w:sz w:val="24"/>
                      <w:szCs w:val="24"/>
                    </w:rPr>
                    <w:t>se compliquer</w:t>
                  </w:r>
                  <w:r w:rsidRPr="00D27250">
                    <w:rPr>
                      <w:rFonts w:ascii="Arial Narrow" w:hAnsi="Arial Narrow"/>
                      <w:i/>
                      <w:iCs/>
                      <w:sz w:val="24"/>
                      <w:szCs w:val="24"/>
                    </w:rPr>
                    <w:t xml:space="preserve"> !</w:t>
                  </w:r>
                  <w:r>
                    <w:rPr>
                      <w:rFonts w:ascii="Arial Narrow" w:hAnsi="Arial Narrow"/>
                      <w:i/>
                      <w:iCs/>
                      <w:sz w:val="24"/>
                      <w:szCs w:val="24"/>
                    </w:rPr>
                    <w:t> »</w:t>
                  </w:r>
                </w:p>
                <w:p w14:paraId="6554F1A3" w14:textId="1B69F612" w:rsidR="00A3719E" w:rsidRPr="00F322C9" w:rsidRDefault="00A3719E" w:rsidP="00F322C9">
                  <w:pPr>
                    <w:jc w:val="both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10" w:type="pct"/>
                </w:tcPr>
                <w:p w14:paraId="06C6F002" w14:textId="5EDE3BCF" w:rsidR="00DC5D80" w:rsidRDefault="00A91764" w:rsidP="00F322C9">
                  <w:pPr>
                    <w:spacing w:before="120"/>
                    <w:jc w:val="right"/>
                    <w:rPr>
                      <w:rFonts w:ascii="Arial Narrow" w:hAnsi="Arial Narrow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3E1B2F7F" wp14:editId="5D50F605">
                        <wp:extent cx="2042795" cy="2890869"/>
                        <wp:effectExtent l="0" t="0" r="0" b="5080"/>
                        <wp:docPr id="3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56402" cy="2910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EC3A903" w14:textId="77777777" w:rsidR="00380F0D" w:rsidRDefault="00380F0D" w:rsidP="00380F0D">
            <w:pPr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763977B9" w14:textId="2A4A3B45" w:rsidR="000D307B" w:rsidRDefault="00022D7D" w:rsidP="00F322C9">
            <w:pPr>
              <w:spacing w:after="60"/>
              <w:jc w:val="both"/>
              <w:rPr>
                <w:rFonts w:ascii="Arial Narrow" w:hAnsi="Arial Narrow"/>
                <w:b/>
                <w:bCs/>
                <w:color w:val="4472C4" w:themeColor="accent1"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color w:val="4472C4" w:themeColor="accent1"/>
                <w:sz w:val="28"/>
                <w:szCs w:val="28"/>
              </w:rPr>
              <w:t>Le renoncement aux soins, une bombe à retardement sanitaire</w:t>
            </w:r>
          </w:p>
          <w:p w14:paraId="443F9195" w14:textId="1BE806D2" w:rsidR="008A38D7" w:rsidRDefault="00022D7D" w:rsidP="0065705E">
            <w:pPr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022D7D">
              <w:rPr>
                <w:rFonts w:ascii="Arial Narrow" w:hAnsi="Arial Narrow"/>
                <w:bCs/>
                <w:sz w:val="24"/>
                <w:szCs w:val="24"/>
              </w:rPr>
              <w:t xml:space="preserve">Depuis le début de l’épidémie de Covid-19 en France, les cabinets des médecins ont été désertés. </w:t>
            </w:r>
            <w:r>
              <w:rPr>
                <w:rFonts w:ascii="Arial Narrow" w:hAnsi="Arial Narrow"/>
                <w:bCs/>
                <w:sz w:val="24"/>
                <w:szCs w:val="24"/>
              </w:rPr>
              <w:t xml:space="preserve">Un phénomène qui fait craindre aux médecins </w:t>
            </w:r>
            <w:r w:rsidR="00B00840">
              <w:rPr>
                <w:rFonts w:ascii="Arial Narrow" w:hAnsi="Arial Narrow"/>
                <w:bCs/>
                <w:sz w:val="24"/>
                <w:szCs w:val="24"/>
              </w:rPr>
              <w:t>l’e</w:t>
            </w:r>
            <w:r>
              <w:rPr>
                <w:rFonts w:ascii="Arial Narrow" w:hAnsi="Arial Narrow"/>
                <w:bCs/>
                <w:sz w:val="24"/>
                <w:szCs w:val="24"/>
              </w:rPr>
              <w:t>ffet d</w:t>
            </w:r>
            <w:r w:rsidR="00B00840">
              <w:rPr>
                <w:rFonts w:ascii="Arial Narrow" w:hAnsi="Arial Narrow"/>
                <w:bCs/>
                <w:sz w:val="24"/>
                <w:szCs w:val="24"/>
              </w:rPr>
              <w:t>’une</w:t>
            </w:r>
            <w:r>
              <w:rPr>
                <w:rFonts w:ascii="Arial Narrow" w:hAnsi="Arial Narrow"/>
                <w:bCs/>
                <w:sz w:val="24"/>
                <w:szCs w:val="24"/>
              </w:rPr>
              <w:t xml:space="preserve"> bombe à retardement. </w:t>
            </w:r>
          </w:p>
          <w:p w14:paraId="2F5A551F" w14:textId="77777777" w:rsidR="00F322C9" w:rsidRDefault="00F322C9" w:rsidP="0065705E">
            <w:pPr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</w:p>
          <w:p w14:paraId="1DB4A154" w14:textId="0D8FCDD6" w:rsidR="00022D7D" w:rsidRDefault="008A38D7" w:rsidP="0065705E">
            <w:pPr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8A38D7">
              <w:rPr>
                <w:rFonts w:ascii="Arial Narrow" w:hAnsi="Arial Narrow"/>
                <w:b/>
                <w:sz w:val="24"/>
                <w:szCs w:val="24"/>
              </w:rPr>
              <w:t xml:space="preserve">Dr. </w:t>
            </w:r>
            <w:r w:rsidR="00022D7D" w:rsidRPr="008A38D7">
              <w:rPr>
                <w:rFonts w:ascii="Arial Narrow" w:hAnsi="Arial Narrow"/>
                <w:b/>
                <w:sz w:val="24"/>
                <w:szCs w:val="24"/>
              </w:rPr>
              <w:t xml:space="preserve">Laurent </w:t>
            </w:r>
            <w:proofErr w:type="spellStart"/>
            <w:r w:rsidR="00022D7D" w:rsidRPr="008A38D7">
              <w:rPr>
                <w:rFonts w:ascii="Arial Narrow" w:hAnsi="Arial Narrow"/>
                <w:b/>
                <w:sz w:val="24"/>
                <w:szCs w:val="24"/>
              </w:rPr>
              <w:t>Saccomano</w:t>
            </w:r>
            <w:proofErr w:type="spellEnd"/>
            <w:r w:rsidRPr="008A38D7">
              <w:rPr>
                <w:rFonts w:ascii="Arial Narrow" w:hAnsi="Arial Narrow"/>
                <w:b/>
                <w:sz w:val="24"/>
                <w:szCs w:val="24"/>
              </w:rPr>
              <w:t xml:space="preserve"> précise</w:t>
            </w:r>
            <w:r w:rsidR="00022D7D">
              <w:rPr>
                <w:rFonts w:ascii="Arial Narrow" w:hAnsi="Arial Narrow"/>
                <w:bCs/>
                <w:sz w:val="24"/>
                <w:szCs w:val="24"/>
              </w:rPr>
              <w:t> : « </w:t>
            </w:r>
            <w:r w:rsidR="00022D7D" w:rsidRPr="008A38D7">
              <w:rPr>
                <w:rFonts w:ascii="Arial Narrow" w:hAnsi="Arial Narrow"/>
                <w:bCs/>
                <w:i/>
                <w:iCs/>
                <w:sz w:val="24"/>
                <w:szCs w:val="24"/>
              </w:rPr>
              <w:t xml:space="preserve">Nous </w:t>
            </w:r>
            <w:r w:rsidR="00B00840">
              <w:rPr>
                <w:rFonts w:ascii="Arial Narrow" w:hAnsi="Arial Narrow"/>
                <w:bCs/>
                <w:i/>
                <w:iCs/>
                <w:sz w:val="24"/>
                <w:szCs w:val="24"/>
              </w:rPr>
              <w:t>recevons désormais</w:t>
            </w:r>
            <w:r w:rsidR="00022D7D" w:rsidRPr="008A38D7">
              <w:rPr>
                <w:rFonts w:ascii="Arial Narrow" w:hAnsi="Arial Narrow"/>
                <w:bCs/>
                <w:i/>
                <w:iCs/>
                <w:sz w:val="24"/>
                <w:szCs w:val="24"/>
              </w:rPr>
              <w:t xml:space="preserve"> de nombreux </w:t>
            </w:r>
            <w:r w:rsidR="00B00840">
              <w:rPr>
                <w:rFonts w:ascii="Arial Narrow" w:hAnsi="Arial Narrow"/>
                <w:bCs/>
                <w:i/>
                <w:iCs/>
                <w:sz w:val="24"/>
                <w:szCs w:val="24"/>
              </w:rPr>
              <w:t>patients</w:t>
            </w:r>
            <w:r w:rsidR="00022D7D" w:rsidRPr="008A38D7">
              <w:rPr>
                <w:rFonts w:ascii="Arial Narrow" w:hAnsi="Arial Narrow"/>
                <w:bCs/>
                <w:i/>
                <w:iCs/>
                <w:sz w:val="24"/>
                <w:szCs w:val="24"/>
              </w:rPr>
              <w:t xml:space="preserve"> </w:t>
            </w:r>
            <w:r w:rsidR="00B00840">
              <w:rPr>
                <w:rFonts w:ascii="Arial Narrow" w:hAnsi="Arial Narrow"/>
                <w:bCs/>
                <w:i/>
                <w:iCs/>
                <w:sz w:val="24"/>
                <w:szCs w:val="24"/>
              </w:rPr>
              <w:t xml:space="preserve">qui ont attendu </w:t>
            </w:r>
            <w:r w:rsidR="00022D7D" w:rsidRPr="008A38D7">
              <w:rPr>
                <w:rFonts w:ascii="Arial Narrow" w:hAnsi="Arial Narrow"/>
                <w:bCs/>
                <w:i/>
                <w:iCs/>
                <w:sz w:val="24"/>
                <w:szCs w:val="24"/>
              </w:rPr>
              <w:t>que leurs symptômes</w:t>
            </w:r>
            <w:r w:rsidR="00B00840">
              <w:rPr>
                <w:rFonts w:ascii="Arial Narrow" w:hAnsi="Arial Narrow"/>
                <w:bCs/>
                <w:i/>
                <w:iCs/>
                <w:sz w:val="24"/>
                <w:szCs w:val="24"/>
              </w:rPr>
              <w:t xml:space="preserve"> leur</w:t>
            </w:r>
            <w:r w:rsidR="00022D7D" w:rsidRPr="008A38D7">
              <w:rPr>
                <w:rFonts w:ascii="Arial Narrow" w:hAnsi="Arial Narrow"/>
                <w:bCs/>
                <w:i/>
                <w:iCs/>
                <w:sz w:val="24"/>
                <w:szCs w:val="24"/>
              </w:rPr>
              <w:t xml:space="preserve"> deviennent insupportables avant de consulter. Or, on le sait, une affection </w:t>
            </w:r>
            <w:r w:rsidR="00B00840">
              <w:rPr>
                <w:rFonts w:ascii="Arial Narrow" w:hAnsi="Arial Narrow"/>
                <w:bCs/>
                <w:i/>
                <w:iCs/>
                <w:sz w:val="24"/>
                <w:szCs w:val="24"/>
              </w:rPr>
              <w:t xml:space="preserve">- </w:t>
            </w:r>
            <w:r w:rsidR="00022D7D" w:rsidRPr="008A38D7">
              <w:rPr>
                <w:rFonts w:ascii="Arial Narrow" w:hAnsi="Arial Narrow"/>
                <w:bCs/>
                <w:i/>
                <w:iCs/>
                <w:sz w:val="24"/>
                <w:szCs w:val="24"/>
              </w:rPr>
              <w:t>quelle qu’elle soit</w:t>
            </w:r>
            <w:r w:rsidR="00B00840">
              <w:rPr>
                <w:rFonts w:ascii="Arial Narrow" w:hAnsi="Arial Narrow"/>
                <w:bCs/>
                <w:i/>
                <w:iCs/>
                <w:sz w:val="24"/>
                <w:szCs w:val="24"/>
              </w:rPr>
              <w:t xml:space="preserve"> -</w:t>
            </w:r>
            <w:r w:rsidR="00022D7D" w:rsidRPr="008A38D7">
              <w:rPr>
                <w:rFonts w:ascii="Arial Narrow" w:hAnsi="Arial Narrow"/>
                <w:bCs/>
                <w:i/>
                <w:iCs/>
                <w:sz w:val="24"/>
                <w:szCs w:val="24"/>
              </w:rPr>
              <w:t xml:space="preserve"> a plus de chances d’être maîtrisée et guérie si elle est prise en charge de manière précoc</w:t>
            </w:r>
            <w:r w:rsidRPr="008A38D7">
              <w:rPr>
                <w:rFonts w:ascii="Arial Narrow" w:hAnsi="Arial Narrow"/>
                <w:bCs/>
                <w:i/>
                <w:iCs/>
                <w:sz w:val="24"/>
                <w:szCs w:val="24"/>
              </w:rPr>
              <w:t>e. Quant au suivi des maladies chroniques, l’interruption même temporaire du suivi fait courir de trop sérieux risques d’aggravation.</w:t>
            </w:r>
            <w:r>
              <w:rPr>
                <w:rFonts w:ascii="Arial Narrow" w:hAnsi="Arial Narrow"/>
                <w:bCs/>
                <w:sz w:val="24"/>
                <w:szCs w:val="24"/>
              </w:rPr>
              <w:t> »</w:t>
            </w:r>
          </w:p>
          <w:p w14:paraId="46FF99F7" w14:textId="56C271F8" w:rsidR="008A38D7" w:rsidRDefault="008A38D7" w:rsidP="0065705E">
            <w:pPr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</w:p>
          <w:p w14:paraId="65D0FC61" w14:textId="6BD7121D" w:rsidR="008A38D7" w:rsidRPr="00BC1861" w:rsidRDefault="008A38D7" w:rsidP="008A38D7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A38D7">
              <w:rPr>
                <w:rFonts w:ascii="Arial Narrow" w:hAnsi="Arial Narrow"/>
                <w:b/>
                <w:bCs/>
                <w:sz w:val="24"/>
                <w:szCs w:val="24"/>
              </w:rPr>
              <w:t>En cas de contamination par le Covid-19, certaines pathologies chroniques peuvent même devenir facteurs d’aggravation de l’infection.</w:t>
            </w:r>
            <w:r w:rsidRPr="00C52A3E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B00840">
              <w:rPr>
                <w:rFonts w:ascii="Arial Narrow" w:hAnsi="Arial Narrow"/>
                <w:sz w:val="24"/>
                <w:szCs w:val="24"/>
              </w:rPr>
              <w:t>Ces « comorbidités »</w:t>
            </w:r>
            <w:r w:rsidRPr="00C52A3E">
              <w:rPr>
                <w:rFonts w:ascii="Arial Narrow" w:hAnsi="Arial Narrow"/>
                <w:sz w:val="24"/>
                <w:szCs w:val="24"/>
              </w:rPr>
              <w:t xml:space="preserve"> recouvrent</w:t>
            </w:r>
            <w:r w:rsidRPr="00BC1861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BC1861">
              <w:rPr>
                <w:rFonts w:ascii="Arial Narrow" w:hAnsi="Arial Narrow"/>
                <w:bCs/>
                <w:sz w:val="24"/>
                <w:szCs w:val="24"/>
              </w:rPr>
              <w:t xml:space="preserve">toutes les formes de </w:t>
            </w:r>
            <w:r w:rsidRPr="008A38D7">
              <w:rPr>
                <w:rFonts w:ascii="Arial Narrow" w:hAnsi="Arial Narrow"/>
                <w:b/>
                <w:sz w:val="24"/>
                <w:szCs w:val="24"/>
              </w:rPr>
              <w:t>pathologies respiratoires chroniques (bronchite chronique, emphysème, asthme, mucoviscidose</w:t>
            </w:r>
            <w:r w:rsidRPr="00BC1861">
              <w:rPr>
                <w:rFonts w:ascii="Arial Narrow" w:hAnsi="Arial Narrow"/>
                <w:bCs/>
                <w:sz w:val="24"/>
                <w:szCs w:val="24"/>
              </w:rPr>
              <w:t xml:space="preserve">…) ; </w:t>
            </w:r>
            <w:r w:rsidRPr="008A38D7">
              <w:rPr>
                <w:rFonts w:ascii="Arial Narrow" w:hAnsi="Arial Narrow"/>
                <w:b/>
                <w:sz w:val="24"/>
                <w:szCs w:val="24"/>
              </w:rPr>
              <w:t>l’insuffisance rénale dialysée</w:t>
            </w:r>
            <w:r w:rsidRPr="00BC1861">
              <w:rPr>
                <w:rFonts w:ascii="Arial Narrow" w:hAnsi="Arial Narrow"/>
                <w:bCs/>
                <w:sz w:val="24"/>
                <w:szCs w:val="24"/>
              </w:rPr>
              <w:t xml:space="preserve"> ; </w:t>
            </w:r>
            <w:r w:rsidRPr="008A38D7">
              <w:rPr>
                <w:rFonts w:ascii="Arial Narrow" w:hAnsi="Arial Narrow"/>
                <w:b/>
                <w:sz w:val="24"/>
                <w:szCs w:val="24"/>
              </w:rPr>
              <w:t>l’insuffisance cardiaque ou antécédents cardiovasculaires (AVC...), le diabète</w:t>
            </w:r>
            <w:r w:rsidRPr="00BC1861">
              <w:rPr>
                <w:rFonts w:ascii="Arial Narrow" w:hAnsi="Arial Narrow"/>
                <w:bCs/>
                <w:sz w:val="24"/>
                <w:szCs w:val="24"/>
              </w:rPr>
              <w:t xml:space="preserve">. Les personnes </w:t>
            </w:r>
            <w:r w:rsidRPr="008A38D7">
              <w:rPr>
                <w:rFonts w:ascii="Arial Narrow" w:hAnsi="Arial Narrow"/>
                <w:b/>
                <w:sz w:val="24"/>
                <w:szCs w:val="24"/>
              </w:rPr>
              <w:t>suivies pour un cancer</w:t>
            </w:r>
            <w:r w:rsidRPr="00BC1861">
              <w:rPr>
                <w:rFonts w:ascii="Arial Narrow" w:hAnsi="Arial Narrow"/>
                <w:bCs/>
                <w:sz w:val="24"/>
                <w:szCs w:val="24"/>
              </w:rPr>
              <w:t xml:space="preserve">, ou qui prennent un </w:t>
            </w:r>
            <w:r w:rsidRPr="008A38D7">
              <w:rPr>
                <w:rFonts w:ascii="Arial Narrow" w:hAnsi="Arial Narrow"/>
                <w:b/>
                <w:sz w:val="24"/>
                <w:szCs w:val="24"/>
              </w:rPr>
              <w:t>traitement suite à une greffe d’organe</w:t>
            </w:r>
            <w:r w:rsidRPr="00BC1861">
              <w:rPr>
                <w:rFonts w:ascii="Arial Narrow" w:hAnsi="Arial Narrow"/>
                <w:bCs/>
                <w:sz w:val="24"/>
                <w:szCs w:val="24"/>
              </w:rPr>
              <w:t xml:space="preserve">, les personnes atteintes du </w:t>
            </w:r>
            <w:r w:rsidRPr="008A38D7">
              <w:rPr>
                <w:rFonts w:ascii="Arial Narrow" w:hAnsi="Arial Narrow"/>
                <w:b/>
                <w:sz w:val="24"/>
                <w:szCs w:val="24"/>
              </w:rPr>
              <w:t>VIH non contrôlé</w:t>
            </w:r>
            <w:r w:rsidRPr="00BC1861">
              <w:rPr>
                <w:rFonts w:ascii="Arial Narrow" w:hAnsi="Arial Narrow"/>
                <w:bCs/>
                <w:sz w:val="24"/>
                <w:szCs w:val="24"/>
              </w:rPr>
              <w:t xml:space="preserve"> sont aussi concernées. </w:t>
            </w:r>
            <w:r w:rsidRPr="00BC1861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14:paraId="1A713DCE" w14:textId="40EEEE57" w:rsidR="006F7C91" w:rsidRDefault="006F7C91" w:rsidP="00F322C9">
            <w:pPr>
              <w:spacing w:after="60"/>
              <w:jc w:val="both"/>
              <w:rPr>
                <w:rFonts w:ascii="Arial Narrow" w:hAnsi="Arial Narrow"/>
                <w:b/>
                <w:bCs/>
                <w:color w:val="4472C4" w:themeColor="accent1"/>
                <w:sz w:val="28"/>
                <w:szCs w:val="28"/>
              </w:rPr>
            </w:pPr>
          </w:p>
          <w:p w14:paraId="293A4D02" w14:textId="3CA9118E" w:rsidR="00490486" w:rsidRDefault="00490486" w:rsidP="00F322C9">
            <w:pPr>
              <w:spacing w:after="60"/>
              <w:jc w:val="both"/>
              <w:rPr>
                <w:rFonts w:ascii="Arial Narrow" w:hAnsi="Arial Narrow"/>
                <w:b/>
                <w:bCs/>
                <w:color w:val="4472C4" w:themeColor="accent1"/>
                <w:sz w:val="28"/>
                <w:szCs w:val="28"/>
              </w:rPr>
            </w:pPr>
          </w:p>
          <w:p w14:paraId="3D134788" w14:textId="27AC092B" w:rsidR="00490486" w:rsidRDefault="00490486" w:rsidP="00F322C9">
            <w:pPr>
              <w:spacing w:after="60"/>
              <w:jc w:val="both"/>
              <w:rPr>
                <w:rFonts w:ascii="Arial Narrow" w:hAnsi="Arial Narrow"/>
                <w:b/>
                <w:bCs/>
                <w:color w:val="4472C4" w:themeColor="accent1"/>
                <w:sz w:val="28"/>
                <w:szCs w:val="28"/>
              </w:rPr>
            </w:pPr>
          </w:p>
          <w:p w14:paraId="0DE88B85" w14:textId="2D3D1913" w:rsidR="00490486" w:rsidRDefault="00490486" w:rsidP="00F322C9">
            <w:pPr>
              <w:spacing w:after="60"/>
              <w:jc w:val="both"/>
              <w:rPr>
                <w:rFonts w:ascii="Arial Narrow" w:hAnsi="Arial Narrow"/>
                <w:b/>
                <w:bCs/>
                <w:color w:val="4472C4" w:themeColor="accent1"/>
                <w:sz w:val="28"/>
                <w:szCs w:val="28"/>
              </w:rPr>
            </w:pPr>
          </w:p>
          <w:p w14:paraId="1BF7CABE" w14:textId="0C299087" w:rsidR="00490486" w:rsidRDefault="00490486" w:rsidP="00F322C9">
            <w:pPr>
              <w:spacing w:after="60"/>
              <w:jc w:val="both"/>
              <w:rPr>
                <w:rFonts w:ascii="Arial Narrow" w:hAnsi="Arial Narrow"/>
                <w:b/>
                <w:bCs/>
                <w:color w:val="4472C4" w:themeColor="accent1"/>
                <w:sz w:val="28"/>
                <w:szCs w:val="28"/>
              </w:rPr>
            </w:pPr>
          </w:p>
          <w:p w14:paraId="319A32AE" w14:textId="77777777" w:rsidR="00490486" w:rsidRDefault="00490486" w:rsidP="00F322C9">
            <w:pPr>
              <w:spacing w:after="60"/>
              <w:jc w:val="both"/>
              <w:rPr>
                <w:rFonts w:ascii="Arial Narrow" w:hAnsi="Arial Narrow"/>
                <w:b/>
                <w:bCs/>
                <w:color w:val="4472C4" w:themeColor="accent1"/>
                <w:sz w:val="28"/>
                <w:szCs w:val="28"/>
              </w:rPr>
            </w:pPr>
          </w:p>
          <w:p w14:paraId="52F20D91" w14:textId="77777777" w:rsidR="006F7C91" w:rsidRDefault="006F7C91" w:rsidP="00F322C9">
            <w:pPr>
              <w:spacing w:after="60"/>
              <w:jc w:val="both"/>
              <w:rPr>
                <w:rFonts w:ascii="Arial Narrow" w:hAnsi="Arial Narrow"/>
                <w:b/>
                <w:bCs/>
                <w:color w:val="4472C4" w:themeColor="accent1"/>
                <w:sz w:val="28"/>
                <w:szCs w:val="28"/>
              </w:rPr>
            </w:pPr>
          </w:p>
          <w:p w14:paraId="7BD5FF7E" w14:textId="35BE8E97" w:rsidR="000D307B" w:rsidRDefault="00E13445" w:rsidP="00F322C9">
            <w:pPr>
              <w:spacing w:after="60"/>
              <w:jc w:val="both"/>
              <w:rPr>
                <w:rFonts w:ascii="Arial Narrow" w:hAnsi="Arial Narrow"/>
                <w:b/>
                <w:bCs/>
                <w:color w:val="4472C4" w:themeColor="accent1"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color w:val="4472C4" w:themeColor="accent1"/>
                <w:sz w:val="28"/>
                <w:szCs w:val="28"/>
              </w:rPr>
              <w:lastRenderedPageBreak/>
              <w:t xml:space="preserve">La campagne </w:t>
            </w:r>
            <w:r w:rsidR="00B00840">
              <w:rPr>
                <w:rFonts w:ascii="Arial Narrow" w:hAnsi="Arial Narrow"/>
                <w:b/>
                <w:bCs/>
                <w:color w:val="4472C4" w:themeColor="accent1"/>
                <w:sz w:val="28"/>
                <w:szCs w:val="28"/>
              </w:rPr>
              <w:t>« Pour votre santé, confinement pas renoncement »</w:t>
            </w:r>
          </w:p>
          <w:p w14:paraId="6A7100F5" w14:textId="77777777" w:rsidR="00490486" w:rsidRPr="00C2750C" w:rsidRDefault="00490486" w:rsidP="00F322C9">
            <w:pPr>
              <w:spacing w:after="60"/>
              <w:jc w:val="both"/>
              <w:rPr>
                <w:rFonts w:ascii="Arial Narrow" w:hAnsi="Arial Narrow"/>
                <w:b/>
                <w:bCs/>
                <w:color w:val="4472C4" w:themeColor="accent1"/>
                <w:sz w:val="28"/>
                <w:szCs w:val="28"/>
              </w:rPr>
            </w:pPr>
          </w:p>
          <w:tbl>
            <w:tblPr>
              <w:tblStyle w:val="Grilledutableau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</w:tblCellMar>
              <w:tblLook w:val="04A0" w:firstRow="1" w:lastRow="0" w:firstColumn="1" w:lastColumn="0" w:noHBand="0" w:noVBand="1"/>
            </w:tblPr>
            <w:tblGrid>
              <w:gridCol w:w="6554"/>
              <w:gridCol w:w="3718"/>
            </w:tblGrid>
            <w:tr w:rsidR="00DC5D80" w14:paraId="3E6CA0C7" w14:textId="77777777" w:rsidTr="00490486">
              <w:tc>
                <w:tcPr>
                  <w:tcW w:w="3190" w:type="pct"/>
                </w:tcPr>
                <w:p w14:paraId="514936D1" w14:textId="23820DEA" w:rsidR="00DC5D80" w:rsidRDefault="00EF6907" w:rsidP="00380F0D">
                  <w:pPr>
                    <w:jc w:val="both"/>
                    <w:rPr>
                      <w:rFonts w:ascii="Arial Narrow" w:hAnsi="Arial Narrow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</w:rPr>
                    <w:t xml:space="preserve">Fondée sur la nécessité pour tous les Français de continuer à communiquer et garder le lien avec leur médecin quelle que soit leur </w:t>
                  </w:r>
                  <w:r w:rsidR="00E13445">
                    <w:rPr>
                      <w:rFonts w:ascii="Arial Narrow" w:hAnsi="Arial Narrow"/>
                      <w:sz w:val="24"/>
                      <w:szCs w:val="24"/>
                    </w:rPr>
                    <w:t>état de santé</w:t>
                  </w:r>
                  <w:r>
                    <w:rPr>
                      <w:rFonts w:ascii="Arial Narrow" w:hAnsi="Arial Narrow"/>
                      <w:sz w:val="24"/>
                      <w:szCs w:val="24"/>
                    </w:rPr>
                    <w:t>, cette campagne évoque les codes de communication du SMS, le moyen de commu</w:t>
                  </w:r>
                  <w:r w:rsidR="00DC5D80">
                    <w:rPr>
                      <w:rFonts w:ascii="Arial Narrow" w:hAnsi="Arial Narrow"/>
                      <w:sz w:val="24"/>
                      <w:szCs w:val="24"/>
                    </w:rPr>
                    <w:t>nication universel</w:t>
                  </w:r>
                  <w:r w:rsidR="00E13445">
                    <w:rPr>
                      <w:rFonts w:ascii="Arial Narrow" w:hAnsi="Arial Narrow"/>
                      <w:sz w:val="24"/>
                      <w:szCs w:val="24"/>
                    </w:rPr>
                    <w:t xml:space="preserve"> et </w:t>
                  </w:r>
                  <w:r w:rsidR="00DC5D80">
                    <w:rPr>
                      <w:rFonts w:ascii="Arial Narrow" w:hAnsi="Arial Narrow"/>
                      <w:sz w:val="24"/>
                      <w:szCs w:val="24"/>
                    </w:rPr>
                    <w:t xml:space="preserve">transgénérationnel. </w:t>
                  </w:r>
                </w:p>
                <w:p w14:paraId="2EF3444A" w14:textId="77777777" w:rsidR="00DC5D80" w:rsidRDefault="00DC5D80" w:rsidP="00380F0D">
                  <w:pPr>
                    <w:jc w:val="both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  <w:p w14:paraId="4EF68E1A" w14:textId="0D981B7A" w:rsidR="00DC5D80" w:rsidRDefault="00DC5D80" w:rsidP="00380F0D">
                  <w:pPr>
                    <w:jc w:val="both"/>
                    <w:rPr>
                      <w:rFonts w:ascii="Arial Narrow" w:hAnsi="Arial Narrow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</w:rPr>
                    <w:t xml:space="preserve">Les smileys, pictos immédiatement </w:t>
                  </w:r>
                  <w:r w:rsidR="00EF6907">
                    <w:rPr>
                      <w:rFonts w:ascii="Arial Narrow" w:hAnsi="Arial Narrow"/>
                      <w:sz w:val="24"/>
                      <w:szCs w:val="24"/>
                    </w:rPr>
                    <w:t>compréhensible</w:t>
                  </w:r>
                  <w:r>
                    <w:rPr>
                      <w:rFonts w:ascii="Arial Narrow" w:hAnsi="Arial Narrow"/>
                      <w:sz w:val="24"/>
                      <w:szCs w:val="24"/>
                    </w:rPr>
                    <w:t>s</w:t>
                  </w:r>
                  <w:r w:rsidR="00EF6907">
                    <w:rPr>
                      <w:rFonts w:ascii="Arial Narrow" w:hAnsi="Arial Narrow"/>
                      <w:sz w:val="24"/>
                      <w:szCs w:val="24"/>
                    </w:rPr>
                    <w:t xml:space="preserve"> de tous, permettent de résumer </w:t>
                  </w:r>
                  <w:r>
                    <w:rPr>
                      <w:rFonts w:ascii="Arial Narrow" w:hAnsi="Arial Narrow"/>
                      <w:sz w:val="24"/>
                      <w:szCs w:val="24"/>
                    </w:rPr>
                    <w:t xml:space="preserve">en un clic et de manière informelle une situation. </w:t>
                  </w:r>
                </w:p>
                <w:p w14:paraId="63EA2F16" w14:textId="77777777" w:rsidR="00DC5D80" w:rsidRDefault="00DC5D80" w:rsidP="00380F0D">
                  <w:pPr>
                    <w:jc w:val="both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  <w:p w14:paraId="5FAF7383" w14:textId="458F84BA" w:rsidR="00EF6907" w:rsidRDefault="00DC5D80" w:rsidP="00380F0D">
                  <w:pPr>
                    <w:jc w:val="both"/>
                    <w:rPr>
                      <w:rFonts w:ascii="Arial Narrow" w:hAnsi="Arial Narrow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</w:rPr>
                    <w:t>Garder le lien, ne pas hésiter à communiquer, dire tout simplement ce qui nous arrive, c’est là tous les messages que cette campagne entend faire passer.</w:t>
                  </w:r>
                </w:p>
              </w:tc>
              <w:tc>
                <w:tcPr>
                  <w:tcW w:w="1810" w:type="pct"/>
                </w:tcPr>
                <w:p w14:paraId="68EF4666" w14:textId="3A9111E7" w:rsidR="00EF6907" w:rsidRDefault="00490486" w:rsidP="0027414D">
                  <w:pPr>
                    <w:jc w:val="right"/>
                    <w:rPr>
                      <w:rFonts w:ascii="Arial Narrow" w:hAnsi="Arial Narrow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10FDEAAA" wp14:editId="1D39794B">
                        <wp:extent cx="1903618" cy="2880000"/>
                        <wp:effectExtent l="0" t="0" r="1905" b="0"/>
                        <wp:docPr id="2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3618" cy="288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0C867194" w14:textId="77777777" w:rsidR="0027414D" w:rsidRDefault="0027414D" w:rsidP="0027414D">
            <w:pPr>
              <w:jc w:val="center"/>
              <w:rPr>
                <w:rFonts w:ascii="Arial Narrow" w:hAnsi="Arial Narrow"/>
                <w:b/>
                <w:bCs/>
                <w:color w:val="4472C4" w:themeColor="accent1"/>
                <w:sz w:val="24"/>
                <w:szCs w:val="24"/>
                <w:u w:val="single"/>
              </w:rPr>
            </w:pPr>
          </w:p>
          <w:p w14:paraId="7D756B99" w14:textId="77777777" w:rsidR="0018211B" w:rsidRDefault="0018211B" w:rsidP="0027414D">
            <w:pPr>
              <w:jc w:val="center"/>
              <w:rPr>
                <w:rFonts w:ascii="Arial Narrow" w:hAnsi="Arial Narrow"/>
                <w:b/>
                <w:bCs/>
                <w:color w:val="4472C4" w:themeColor="accent1"/>
                <w:sz w:val="24"/>
                <w:szCs w:val="24"/>
                <w:u w:val="single"/>
              </w:rPr>
            </w:pPr>
          </w:p>
          <w:p w14:paraId="611EA9C2" w14:textId="2EE1BFDD" w:rsidR="006F7C91" w:rsidRPr="006F7C91" w:rsidRDefault="0027414D" w:rsidP="006F7C91">
            <w:pPr>
              <w:jc w:val="center"/>
              <w:rPr>
                <w:rFonts w:ascii="Arial Narrow" w:hAnsi="Arial Narrow"/>
                <w:b/>
                <w:bCs/>
                <w:color w:val="4472C4" w:themeColor="accent1"/>
                <w:sz w:val="24"/>
                <w:szCs w:val="24"/>
                <w:u w:val="single"/>
              </w:rPr>
            </w:pPr>
            <w:r w:rsidRPr="00F322C9">
              <w:rPr>
                <w:rFonts w:ascii="Arial Narrow" w:hAnsi="Arial Narrow"/>
                <w:b/>
                <w:bCs/>
                <w:color w:val="4472C4" w:themeColor="accent1"/>
                <w:sz w:val="24"/>
                <w:szCs w:val="24"/>
                <w:u w:val="single"/>
              </w:rPr>
              <w:t>Contacts Presse</w:t>
            </w:r>
            <w:r w:rsidR="006F7C91">
              <w:rPr>
                <w:rFonts w:ascii="Arial Narrow" w:hAnsi="Arial Narrow"/>
                <w:b/>
                <w:bCs/>
                <w:color w:val="4472C4" w:themeColor="accent1"/>
                <w:sz w:val="24"/>
                <w:szCs w:val="24"/>
                <w:u w:val="single"/>
              </w:rPr>
              <w:t xml:space="preserve"> </w:t>
            </w:r>
            <w:r w:rsidR="006F7C91" w:rsidRPr="000D307B">
              <w:rPr>
                <w:rFonts w:ascii="Arial Narrow" w:hAnsi="Arial Narrow"/>
                <w:b/>
                <w:bCs/>
                <w:color w:val="4472C4" w:themeColor="accent1"/>
              </w:rPr>
              <w:t>(Agence CorioLink)</w:t>
            </w:r>
          </w:p>
          <w:p w14:paraId="6C798E22" w14:textId="77777777" w:rsidR="006F7C91" w:rsidRDefault="006F7C91" w:rsidP="006F7C91">
            <w:pPr>
              <w:jc w:val="center"/>
              <w:rPr>
                <w:rFonts w:ascii="Arial Narrow" w:hAnsi="Arial Narrow"/>
              </w:rPr>
            </w:pPr>
          </w:p>
          <w:p w14:paraId="70636BB0" w14:textId="4248588A" w:rsidR="006F7C91" w:rsidRDefault="006F7C91" w:rsidP="006F7C91">
            <w:pPr>
              <w:jc w:val="center"/>
              <w:rPr>
                <w:rFonts w:ascii="Arial Narrow" w:hAnsi="Arial Narrow"/>
              </w:rPr>
            </w:pPr>
            <w:r w:rsidRPr="000D307B">
              <w:rPr>
                <w:rFonts w:ascii="Arial Narrow" w:hAnsi="Arial Narrow"/>
              </w:rPr>
              <w:t xml:space="preserve">Urielle </w:t>
            </w:r>
            <w:r>
              <w:rPr>
                <w:rFonts w:ascii="Arial Narrow" w:hAnsi="Arial Narrow"/>
              </w:rPr>
              <w:t>DUTARTRE</w:t>
            </w:r>
          </w:p>
          <w:p w14:paraId="31273493" w14:textId="77777777" w:rsidR="006F7C91" w:rsidRDefault="006F7C91" w:rsidP="006F7C91">
            <w:pPr>
              <w:jc w:val="center"/>
              <w:rPr>
                <w:rFonts w:ascii="Arial Narrow" w:hAnsi="Arial Narrow"/>
              </w:rPr>
            </w:pPr>
            <w:hyperlink r:id="rId7" w:history="1">
              <w:r w:rsidRPr="00A107FB">
                <w:rPr>
                  <w:rStyle w:val="Lienhypertexte"/>
                  <w:rFonts w:ascii="Arial Narrow" w:hAnsi="Arial Narrow"/>
                </w:rPr>
                <w:t>urielle.dutartre@coriolink.com</w:t>
              </w:r>
            </w:hyperlink>
            <w:r>
              <w:rPr>
                <w:rFonts w:ascii="Arial Narrow" w:hAnsi="Arial Narrow"/>
              </w:rPr>
              <w:t xml:space="preserve"> | </w:t>
            </w:r>
            <w:r w:rsidRPr="000D307B">
              <w:rPr>
                <w:rFonts w:ascii="Arial Narrow" w:hAnsi="Arial Narrow"/>
              </w:rPr>
              <w:t>06 62 82 71 62</w:t>
            </w:r>
          </w:p>
          <w:p w14:paraId="4818CC22" w14:textId="77777777" w:rsidR="006F7C91" w:rsidRDefault="006F7C91" w:rsidP="006F7C91">
            <w:pPr>
              <w:jc w:val="center"/>
              <w:rPr>
                <w:rFonts w:ascii="Arial Narrow" w:hAnsi="Arial Narrow"/>
              </w:rPr>
            </w:pPr>
          </w:p>
          <w:p w14:paraId="7A5C214B" w14:textId="77777777" w:rsidR="006F7C91" w:rsidRDefault="006F7C91" w:rsidP="006F7C9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Laura PLOQUIN</w:t>
            </w:r>
          </w:p>
          <w:p w14:paraId="309BB940" w14:textId="3B763E7F" w:rsidR="006F7C91" w:rsidRDefault="006F7C91" w:rsidP="006F7C91">
            <w:pPr>
              <w:jc w:val="center"/>
              <w:rPr>
                <w:rFonts w:ascii="Arial Narrow" w:hAnsi="Arial Narrow"/>
                <w:b/>
                <w:bCs/>
                <w:color w:val="4472C4" w:themeColor="accent1"/>
                <w:sz w:val="24"/>
                <w:szCs w:val="24"/>
                <w:u w:val="single"/>
              </w:rPr>
            </w:pPr>
            <w:hyperlink r:id="rId8" w:history="1">
              <w:r w:rsidRPr="00A71CBD">
                <w:rPr>
                  <w:rStyle w:val="Lienhypertexte"/>
                  <w:rFonts w:ascii="Arial Narrow" w:hAnsi="Arial Narrow"/>
                </w:rPr>
                <w:t>laura.ploquin@coriolink.com</w:t>
              </w:r>
            </w:hyperlink>
            <w:r>
              <w:rPr>
                <w:rFonts w:ascii="Arial Narrow" w:hAnsi="Arial Narrow"/>
              </w:rPr>
              <w:t xml:space="preserve"> | 07 69 43 03 32</w:t>
            </w:r>
          </w:p>
          <w:p w14:paraId="74575CE5" w14:textId="77777777" w:rsidR="0027414D" w:rsidRPr="0027414D" w:rsidRDefault="0027414D" w:rsidP="0027414D">
            <w:pPr>
              <w:jc w:val="center"/>
              <w:rPr>
                <w:rFonts w:ascii="Arial Narrow" w:hAnsi="Arial Narrow"/>
                <w:b/>
                <w:bCs/>
                <w:color w:val="4472C4" w:themeColor="accent1"/>
                <w:sz w:val="24"/>
                <w:szCs w:val="24"/>
                <w:u w:val="single"/>
              </w:rPr>
            </w:pPr>
          </w:p>
          <w:p w14:paraId="4876E9FC" w14:textId="30F5996E" w:rsidR="0027414D" w:rsidRDefault="0027414D"/>
        </w:tc>
      </w:tr>
    </w:tbl>
    <w:p w14:paraId="29A134AF" w14:textId="77777777" w:rsidR="00DC5D80" w:rsidRDefault="00DC5D80"/>
    <w:p w14:paraId="6CE7CB63" w14:textId="77777777" w:rsidR="00DC5D80" w:rsidRDefault="00DC5D80"/>
    <w:sectPr w:rsidR="00DC5D80" w:rsidSect="000D307B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F0D"/>
    <w:rsid w:val="00022D7D"/>
    <w:rsid w:val="000D307B"/>
    <w:rsid w:val="0018211B"/>
    <w:rsid w:val="001B2D31"/>
    <w:rsid w:val="0027414D"/>
    <w:rsid w:val="002E2DFD"/>
    <w:rsid w:val="00366EFF"/>
    <w:rsid w:val="00380F0D"/>
    <w:rsid w:val="00490486"/>
    <w:rsid w:val="004B653B"/>
    <w:rsid w:val="00555619"/>
    <w:rsid w:val="00636BAE"/>
    <w:rsid w:val="0065705E"/>
    <w:rsid w:val="00667E64"/>
    <w:rsid w:val="006C71A5"/>
    <w:rsid w:val="006F7C91"/>
    <w:rsid w:val="00725C92"/>
    <w:rsid w:val="008932F6"/>
    <w:rsid w:val="008A38D7"/>
    <w:rsid w:val="009E36A2"/>
    <w:rsid w:val="00A3719E"/>
    <w:rsid w:val="00A91764"/>
    <w:rsid w:val="00AD4158"/>
    <w:rsid w:val="00AE1184"/>
    <w:rsid w:val="00B00840"/>
    <w:rsid w:val="00B043DD"/>
    <w:rsid w:val="00B34A04"/>
    <w:rsid w:val="00BC72F0"/>
    <w:rsid w:val="00C2750C"/>
    <w:rsid w:val="00C352C0"/>
    <w:rsid w:val="00DB2814"/>
    <w:rsid w:val="00DC5D80"/>
    <w:rsid w:val="00E13445"/>
    <w:rsid w:val="00EF6907"/>
    <w:rsid w:val="00F322C9"/>
    <w:rsid w:val="00F70174"/>
    <w:rsid w:val="00F91B32"/>
    <w:rsid w:val="00FB0C20"/>
    <w:rsid w:val="00FD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C03BA"/>
  <w15:chartTrackingRefBased/>
  <w15:docId w15:val="{B9325FA3-3125-4CFA-8C2A-10DD78E62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D31"/>
    <w:rPr>
      <w:rFonts w:ascii="Lato" w:hAnsi="Lat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80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C5D8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C5D80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701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01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a.ploquin@coriolink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urielle.dutartre@coriolin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urielle dutartre</dc:creator>
  <cp:keywords/>
  <dc:description/>
  <cp:lastModifiedBy>urielle dutartre</cp:lastModifiedBy>
  <cp:revision>2</cp:revision>
  <cp:lastPrinted>2020-04-30T07:58:00Z</cp:lastPrinted>
  <dcterms:created xsi:type="dcterms:W3CDTF">2020-05-04T09:47:00Z</dcterms:created>
  <dcterms:modified xsi:type="dcterms:W3CDTF">2020-05-04T09:47:00Z</dcterms:modified>
</cp:coreProperties>
</file>