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Hlk17451939" w:id="0"/>
      <w:bookmarkEnd w:id="0"/>
      <w:r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c00000"/>
          <w:sz w:val="36"/>
          <w:szCs w:val="36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LABORATOIRES DE BIOLOGIE MEDICALE EN GREVE </w:t>
      </w:r>
    </w:p>
    <w:p>
      <w:pPr>
        <w:pStyle w:val="Corps"/>
        <w:spacing w:after="0" w:line="240" w:lineRule="auto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ab/>
        <w:tab/>
        <w:tab/>
        <w:tab/>
        <w:tab/>
        <w:tab/>
        <w:tab/>
        <w:tab/>
        <w:t>Le 16 octobre 2019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Chers coll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pt-PT"/>
        </w:rPr>
        <w:t>gues,</w:t>
      </w:r>
    </w:p>
    <w:p>
      <w:pPr>
        <w:pStyle w:val="Corps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 xml:space="preserve">Nous vous avions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 en septembre dernier pour vous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venir de notre mouvement de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partielle, qui a eu lieu les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s-midis entre le 23 septembre et le 1</w:t>
      </w:r>
      <w:r>
        <w:rPr>
          <w:rStyle w:val="Aucun"/>
          <w:vertAlign w:val="superscript"/>
          <w:rtl w:val="0"/>
        </w:rPr>
        <w:t>er</w:t>
      </w:r>
      <w:r>
        <w:rPr>
          <w:rStyle w:val="Aucun"/>
          <w:rtl w:val="0"/>
          <w:lang w:val="fr-FR"/>
        </w:rPr>
        <w:t xml:space="preserve"> octobre. Cette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en-US"/>
        </w:rPr>
        <w:t xml:space="preserve">ve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massivement suivie par les biologistes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dicaux et a re</w:t>
      </w:r>
      <w:r>
        <w:rPr>
          <w:rStyle w:val="Aucun"/>
          <w:rtl w:val="0"/>
          <w:lang w:val="pt-PT"/>
        </w:rPr>
        <w:t>ç</w:t>
      </w:r>
      <w:r>
        <w:rPr>
          <w:rStyle w:val="Aucun"/>
          <w:rtl w:val="0"/>
          <w:lang w:val="fr-FR"/>
        </w:rPr>
        <w:t xml:space="preserve">u un soutien sans faille des patients,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lus, et elle a fait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objet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 grand retentissement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diatique.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Nous vous avions expliqu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alors les raisons de cette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ve, qui faisait suite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it-IT"/>
        </w:rPr>
        <w:t>la volont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de la CNAM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imposer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notre profession une baisse brutale et infond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 xml:space="preserve">e de la NABM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hauteur de 170 millions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euros pour 2020. Une telle baisse de chiffre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affaires entrainerait pour conserver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quilibre financier la fermeture de nombreux sites de proximit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qui sont au nombre de 4000 en France, et permettent aux patients de se rendre facilement dans un laboratoire de biologie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dicale.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union de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gociation avec le directeur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 de la CNAM, Nicolas Revel, le 1</w:t>
      </w:r>
      <w:r>
        <w:rPr>
          <w:rStyle w:val="Aucun"/>
          <w:vertAlign w:val="superscript"/>
          <w:rtl w:val="0"/>
        </w:rPr>
        <w:t>er</w:t>
      </w:r>
      <w:r>
        <w:rPr>
          <w:rStyle w:val="Aucun"/>
          <w:rtl w:val="0"/>
          <w:lang w:val="fr-FR"/>
        </w:rPr>
        <w:t xml:space="preserve"> octobre, s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est sold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chec, le montant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conomies demand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restant le 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it-IT"/>
        </w:rPr>
        <w:t>me.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Nous avons toutefois pu obtenir 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union interm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diaire soit fix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le 17 octobre, avant la date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vue de la fin de 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gociation le 24 octobre. Nous esp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rons bien s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r que la CNAM apportera des propositions constructives le 17 octobre, mais nous restons tr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mobilis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conscients que rien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essentiel ne se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cidera avant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union finale du 24 octobre.</w:t>
      </w:r>
    </w:p>
    <w:p>
      <w:pPr>
        <w:pStyle w:val="Corps"/>
        <w:jc w:val="both"/>
      </w:pPr>
      <w:r>
        <w:rPr>
          <w:rStyle w:val="Aucun"/>
          <w:rtl w:val="0"/>
        </w:rPr>
        <w:t>C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 xml:space="preserve">est la raison pour laquelle 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tous les repr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sentants de la profession, les 4 syndicats SDB, SNMB, SLBC, SJBM et les grands groupes, adh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rents de l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t>APBM,</w:t>
      </w:r>
      <w:r>
        <w:rPr>
          <w:rStyle w:val="Aucun"/>
          <w:rtl w:val="0"/>
          <w:lang w:val="fr-FR"/>
        </w:rPr>
        <w:t xml:space="preserve"> nous avons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cid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poursuivre notre mouvement, et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accentuer la pression sur la CNAM, mais aussi sur le gouvernement qui est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cisionnaire sur les comptes sociaux.</w:t>
      </w:r>
    </w:p>
    <w:p>
      <w:pPr>
        <w:pStyle w:val="Corps"/>
        <w:jc w:val="both"/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Nous avons donc d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es-ES_tradnl"/>
        </w:rPr>
        <w:t>cid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de faire une gr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ve totale de trois jours les 22, 23 et 24 octobre</w:t>
      </w:r>
      <w:r>
        <w:rPr>
          <w:rStyle w:val="Aucun"/>
          <w:rtl w:val="0"/>
          <w:lang w:val="fr-FR"/>
        </w:rPr>
        <w:t xml:space="preserve"> pour que les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cideurs publics puissent avoir un avant-go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t de ce que serait la disparition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une partie des LBM dans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ensemble 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gions.</w:t>
      </w:r>
    </w:p>
    <w:p>
      <w:pPr>
        <w:pStyle w:val="Corps"/>
        <w:jc w:val="both"/>
      </w:pPr>
      <w:r>
        <w:rPr>
          <w:rStyle w:val="Aucun"/>
          <w:rtl w:val="0"/>
          <w:lang w:val="fr-FR"/>
        </w:rPr>
        <w:t>Nous sommes bien s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r particuli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rement conscients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n-US"/>
        </w:rPr>
        <w:t>sagr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provoqu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cette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pour les patients et pour vous-m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me, et nous souhaitons vous informer des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pratiques de cette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 pour assurer la prise en charge des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vements et la bonne orientation des patients. </w:t>
      </w:r>
    </w:p>
    <w:p>
      <w:pPr>
        <w:pStyle w:val="Corps"/>
        <w:jc w:val="both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Ainsi pendant ces 3 jours de gr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ve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:</w:t>
      </w:r>
    </w:p>
    <w:p>
      <w:pPr>
        <w:pStyle w:val="Corps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Les LBM seront ferm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au public et un message sera enregistr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sur le 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pondeur pour orienter les patients. Les urgences seront envoy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es vers l</w:t>
      </w:r>
      <w:r>
        <w:rPr>
          <w:rStyle w:val="Aucun"/>
          <w:b w:val="1"/>
          <w:bCs w:val="1"/>
          <w:rtl w:val="0"/>
        </w:rPr>
        <w:t>’</w:t>
      </w:r>
      <w:r>
        <w:rPr>
          <w:rStyle w:val="Aucun"/>
          <w:b w:val="1"/>
          <w:bCs w:val="1"/>
          <w:rtl w:val="0"/>
        </w:rPr>
        <w:t>h</w:t>
      </w:r>
      <w:r>
        <w:rPr>
          <w:rStyle w:val="Aucun"/>
          <w:b w:val="1"/>
          <w:bCs w:val="1"/>
          <w:rtl w:val="0"/>
        </w:rPr>
        <w:t>ô</w:t>
      </w:r>
      <w:r>
        <w:rPr>
          <w:rStyle w:val="Aucun"/>
          <w:b w:val="1"/>
          <w:bCs w:val="1"/>
          <w:rtl w:val="0"/>
          <w:lang w:val="fr-FR"/>
        </w:rPr>
        <w:t>pital public. Les laboratoires implant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s dans des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tablissements de soins priv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poursuivront leur activit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pour les patients hospitalis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ou pris en charge en ambulatoire. Les EHPAD, les centres SSR et les centres de Dialyse sont assimil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</w:rPr>
        <w:t xml:space="preserve">s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 xml:space="preserve">des 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tablissements de soins.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Une permanence est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vue sur les sites sans plateau technique, uniquement pour recevoir les 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vements apport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s par les infirmiers (IDE) pour des patients dont les examens ne peuvent </w:t>
      </w:r>
      <w:r>
        <w:rPr>
          <w:rStyle w:val="Aucun"/>
          <w:b w:val="1"/>
          <w:bCs w:val="1"/>
          <w:rtl w:val="0"/>
          <w:lang w:val="fr-FR"/>
        </w:rPr>
        <w:t>ê</w:t>
      </w:r>
      <w:r>
        <w:rPr>
          <w:rStyle w:val="Aucun"/>
          <w:b w:val="1"/>
          <w:bCs w:val="1"/>
          <w:rtl w:val="0"/>
          <w:lang w:val="fr-FR"/>
        </w:rPr>
        <w:t>tre report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s, incluant notamment les urgences, les patients suivis pour chimioth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rapie ou en cours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AMP.</w:t>
      </w:r>
    </w:p>
    <w:p>
      <w:pPr>
        <w:pStyle w:val="Corps"/>
        <w:jc w:val="both"/>
        <w:rPr>
          <w:rStyle w:val="Aucun"/>
        </w:rPr>
      </w:pPr>
      <w:r>
        <w:rPr>
          <w:rStyle w:val="Aucun"/>
          <w:rtl w:val="0"/>
          <w:lang w:val="fr-FR"/>
        </w:rPr>
        <w:t xml:space="preserve">Nous informerons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galement,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aide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affiches 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dans nos laboratoires avant les jours de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ve, les 500</w:t>
      </w:r>
      <w:r>
        <w:rPr>
          <w:rStyle w:val="Aucun"/>
          <w:rtl w:val="0"/>
        </w:rPr>
        <w:t> </w:t>
      </w:r>
      <w:r>
        <w:rPr>
          <w:rStyle w:val="Aucun"/>
          <w:rtl w:val="0"/>
          <w:lang w:val="fr-FR"/>
        </w:rPr>
        <w:t>000 patients pris en charge quotidiennement dans nos laboratoires sur ces fermetures et sur les raisons de notre gr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it-IT"/>
        </w:rPr>
        <w:t xml:space="preserve">ve. </w:t>
      </w:r>
    </w:p>
    <w:p>
      <w:pPr>
        <w:pStyle w:val="Corps"/>
        <w:jc w:val="both"/>
      </w:pP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Nous avons d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clench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ce mouvement de gr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pt-PT"/>
        </w:rPr>
        <w:t>ve apr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s avoir essay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toutes les autres formes d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action et de revendication, mais nous n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avons pu obtenir jusqu</w:t>
      </w:r>
      <w:r>
        <w:rPr>
          <w:rStyle w:val="Aucun"/>
          <w:rFonts w:ascii="Calibri" w:cs="Calibri" w:hAnsi="Calibri" w:eastAsia="Calibri"/>
          <w:b w:val="1"/>
          <w:bCs w:val="1"/>
          <w:rtl w:val="0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alors aucune r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ponse positive de la part de la CNAM et du gouvernement pour sauvegarder le haut niveau de qualit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de la biologie m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dicale en France et nos sites de proximit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qui r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rtl w:val="0"/>
          <w:lang w:val="fr-FR"/>
        </w:rPr>
        <w:t>pondent aux besoins des patients.</w:t>
      </w:r>
      <w:r>
        <w:rPr>
          <w:rStyle w:val="Aucun"/>
          <w:rtl w:val="0"/>
        </w:rPr>
        <w:t xml:space="preserve"> 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Nous comptons sur votre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hension et votre soutien dans ce moment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cisif pour notre profession.</w:t>
      </w:r>
    </w:p>
    <w:p>
      <w:pPr>
        <w:pStyle w:val="Corps"/>
        <w:jc w:val="both"/>
      </w:pPr>
    </w:p>
    <w:p>
      <w:pPr>
        <w:pStyle w:val="Corps"/>
        <w:jc w:val="both"/>
      </w:pPr>
      <w:r>
        <w:rPr>
          <w:rStyle w:val="Aucun"/>
          <w:rtl w:val="0"/>
          <w:lang w:val="fr-FR"/>
        </w:rPr>
        <w:t>Bien confraternellement.</w:t>
      </w:r>
    </w:p>
    <w:p>
      <w:pPr>
        <w:pStyle w:val="Corps"/>
      </w:pPr>
    </w:p>
    <w:p>
      <w:pPr>
        <w:pStyle w:val="Corps"/>
      </w:pPr>
      <w:r>
        <w:rPr>
          <w:rStyle w:val="Aucun"/>
        </w:rPr>
        <w:drawing>
          <wp:inline distT="0" distB="0" distL="0" distR="0">
            <wp:extent cx="1371574" cy="563824"/>
            <wp:effectExtent l="0" t="0" r="0" b="0"/>
            <wp:docPr id="1073741825" name="officeArt object" descr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7" descr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574" cy="56382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tl w:val="0"/>
        </w:rPr>
        <w:t xml:space="preserve">  </w:t>
      </w:r>
      <w:r>
        <w:rPr>
          <w:rStyle w:val="Aucun"/>
        </w:rPr>
        <w:drawing>
          <wp:inline distT="0" distB="0" distL="0" distR="0">
            <wp:extent cx="1383589" cy="570865"/>
            <wp:effectExtent l="0" t="0" r="0" b="0"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589" cy="5708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tl w:val="0"/>
        </w:rPr>
        <w:t xml:space="preserve">        </w:t>
      </w:r>
      <w:r>
        <w:rPr>
          <w:rStyle w:val="Aucun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</w:t>
      </w:r>
      <w:r>
        <w:rPr>
          <w:rStyle w:val="Aucun"/>
          <w:rtl w:val="0"/>
        </w:rPr>
        <w:t xml:space="preserve"> </w:t>
      </w:r>
      <w:r>
        <w:rPr>
          <w:rStyle w:val="Aucun"/>
        </w:rPr>
        <w:drawing>
          <wp:inline distT="0" distB="0" distL="0" distR="0">
            <wp:extent cx="670560" cy="605459"/>
            <wp:effectExtent l="0" t="0" r="0" b="0"/>
            <wp:docPr id="1073741827" name="officeArt object" descr="cid:16c157bd53b8546e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id:16c157bd53b8546ed1" descr="cid:16c157bd53b8546ed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05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rtl w:val="0"/>
        </w:rPr>
        <w:t xml:space="preserve">                     </w:t>
      </w:r>
      <w:r>
        <w:rPr>
          <w:rStyle w:val="Aucun"/>
        </w:rPr>
        <w:drawing>
          <wp:inline distT="0" distB="0" distL="0" distR="0">
            <wp:extent cx="609600" cy="632460"/>
            <wp:effectExtent l="0" t="0" r="0" b="0"/>
            <wp:docPr id="1073741828" name="officeArt object" descr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58" descr="Picture 258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2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0"/>
      </w:pPr>
      <w:r>
        <w:rPr>
          <w:rStyle w:val="Aucun"/>
          <w:rtl w:val="0"/>
          <w:lang w:val="de-DE"/>
        </w:rPr>
        <w:t>Dr Fran</w:t>
      </w:r>
      <w:r>
        <w:rPr>
          <w:rStyle w:val="Aucun"/>
          <w:rtl w:val="0"/>
          <w:lang w:val="pt-PT"/>
        </w:rPr>
        <w:t>ç</w:t>
      </w:r>
      <w:r>
        <w:rPr>
          <w:rStyle w:val="Aucun"/>
          <w:rtl w:val="0"/>
          <w:lang w:val="de-DE"/>
        </w:rPr>
        <w:t>ois BLANCHECOTTE</w:t>
        <w:tab/>
        <w:t>Dr Lionel BARRAND</w:t>
        <w:tab/>
        <w:t>Dr Jean PHILIPP</w:t>
        <w:tab/>
        <w:tab/>
        <w:t>Dr Claude COHEN</w:t>
      </w:r>
    </w:p>
    <w:p>
      <w:pPr>
        <w:pStyle w:val="Corps"/>
        <w:spacing w:after="0"/>
      </w:pPr>
      <w:r>
        <w:rPr>
          <w:rStyle w:val="Aucun"/>
          <w:rtl w:val="0"/>
        </w:rPr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sident</w:t>
        <w:tab/>
        <w:tab/>
        <w:tab/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sident</w:t>
        <w:tab/>
        <w:tab/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sident</w:t>
        <w:tab/>
        <w:tab/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sident</w:t>
      </w:r>
    </w:p>
    <w:p>
      <w:pPr>
        <w:pStyle w:val="Corps"/>
        <w:spacing w:after="0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>Syndicat des biologistes</w:t>
        <w:tab/>
        <w:tab/>
        <w:t>Syndicat des jeunes</w:t>
        <w:tab/>
        <w:t>Syndicat des laboratoires</w:t>
        <w:tab/>
        <w:t>Syndicat national</w:t>
      </w:r>
    </w:p>
    <w:p>
      <w:pPr>
        <w:pStyle w:val="Corps"/>
        <w:spacing w:after="0"/>
        <w:rPr>
          <w:rStyle w:val="Aucun"/>
          <w:sz w:val="18"/>
          <w:szCs w:val="18"/>
        </w:rPr>
      </w:pPr>
      <w:r>
        <w:rPr>
          <w:rStyle w:val="Aucun"/>
          <w:sz w:val="18"/>
          <w:szCs w:val="18"/>
          <w:rtl w:val="0"/>
          <w:lang w:val="fr-FR"/>
        </w:rPr>
        <w:tab/>
        <w:tab/>
        <w:tab/>
        <w:tab/>
        <w:t>Biologistes m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dicaux</w:t>
        <w:tab/>
        <w:t>de biologie clinique</w:t>
        <w:tab/>
        <w:t>des m</w:t>
      </w:r>
      <w:r>
        <w:rPr>
          <w:rStyle w:val="Aucun"/>
          <w:sz w:val="18"/>
          <w:szCs w:val="18"/>
          <w:rtl w:val="0"/>
          <w:lang w:val="fr-FR"/>
        </w:rPr>
        <w:t>é</w:t>
      </w:r>
      <w:r>
        <w:rPr>
          <w:rStyle w:val="Aucun"/>
          <w:sz w:val="18"/>
          <w:szCs w:val="18"/>
          <w:rtl w:val="0"/>
          <w:lang w:val="fr-FR"/>
        </w:rPr>
        <w:t>decins biologistes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  </w:t>
      </w:r>
      <w:r>
        <w:rPr>
          <w:rStyle w:val="Aucun"/>
        </w:rPr>
        <w:drawing>
          <wp:inline distT="0" distB="0" distL="0" distR="0">
            <wp:extent cx="1341120" cy="670560"/>
            <wp:effectExtent l="0" t="0" r="0" b="0"/>
            <wp:docPr id="1073741829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670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</w:rPr>
        <w:tab/>
        <w:tab/>
        <w:tab/>
        <w:tab/>
        <w:tab/>
      </w:r>
      <w:r>
        <w:rPr>
          <w:rStyle w:val="Aucun"/>
        </w:rPr>
        <w:drawing>
          <wp:inline distT="0" distB="0" distL="0" distR="0">
            <wp:extent cx="1281492" cy="678181"/>
            <wp:effectExtent l="0" t="0" r="0" b="0"/>
            <wp:docPr id="1073741830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" descr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92" cy="678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spacing w:after="0"/>
      </w:pPr>
      <w:r>
        <w:rPr>
          <w:rStyle w:val="Aucun"/>
          <w:rtl w:val="0"/>
        </w:rPr>
        <w:t>Aur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lie TRUFFOT</w:t>
        <w:tab/>
        <w:tab/>
        <w:tab/>
        <w:tab/>
        <w:tab/>
        <w:tab/>
        <w:t>Dr Alain LE MEUR</w:t>
      </w:r>
    </w:p>
    <w:p>
      <w:pPr>
        <w:pStyle w:val="Corps"/>
        <w:spacing w:after="0"/>
      </w:pPr>
      <w:r>
        <w:rPr>
          <w:rStyle w:val="Aucun"/>
          <w:sz w:val="20"/>
          <w:szCs w:val="20"/>
          <w:rtl w:val="0"/>
          <w:lang w:val="it-IT"/>
        </w:rPr>
        <w:t>Copr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de-DE"/>
        </w:rPr>
        <w:t>sidente Biologie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dicale </w:t>
      </w:r>
      <w:r>
        <w:rPr>
          <w:rStyle w:val="Aucun"/>
          <w:rtl w:val="0"/>
        </w:rPr>
        <w:tab/>
        <w:tab/>
        <w:tab/>
        <w:tab/>
        <w:tab/>
        <w:t>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sident</w:t>
      </w:r>
    </w:p>
    <w:p>
      <w:pPr>
        <w:pStyle w:val="Corps"/>
        <w:spacing w:after="0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F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</w:rPr>
        <w:t>d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 xml:space="preserve">ration Nationale des Syndicats </w:t>
        <w:tab/>
      </w:r>
      <w:r>
        <w:rPr>
          <w:rStyle w:val="Aucun"/>
        </w:rPr>
        <w:tab/>
        <w:tab/>
        <w:tab/>
      </w:r>
      <w:r>
        <w:rPr>
          <w:rStyle w:val="Aucun"/>
          <w:sz w:val="20"/>
          <w:szCs w:val="20"/>
          <w:rtl w:val="0"/>
          <w:lang w:val="fr-FR"/>
        </w:rPr>
        <w:t>Association pour le Progr</w:t>
      </w:r>
      <w:r>
        <w:rPr>
          <w:rStyle w:val="Aucun"/>
          <w:sz w:val="20"/>
          <w:szCs w:val="20"/>
          <w:rtl w:val="0"/>
          <w:lang w:val="fr-FR"/>
        </w:rPr>
        <w:t>è</w:t>
      </w:r>
      <w:r>
        <w:rPr>
          <w:rStyle w:val="Aucun"/>
          <w:sz w:val="20"/>
          <w:szCs w:val="20"/>
          <w:rtl w:val="0"/>
        </w:rPr>
        <w:t>s</w:t>
      </w:r>
    </w:p>
    <w:p>
      <w:pPr>
        <w:pStyle w:val="Corps"/>
        <w:spacing w:after="0"/>
      </w:pPr>
      <w:r>
        <w:rPr>
          <w:rStyle w:val="Aucun"/>
          <w:sz w:val="20"/>
          <w:szCs w:val="20"/>
          <w:rtl w:val="0"/>
        </w:rPr>
        <w:t>d</w:t>
      </w:r>
      <w:r>
        <w:rPr>
          <w:rStyle w:val="Aucun"/>
          <w:sz w:val="20"/>
          <w:szCs w:val="20"/>
          <w:rtl w:val="0"/>
        </w:rPr>
        <w:t>’</w:t>
      </w:r>
      <w:r>
        <w:rPr>
          <w:rStyle w:val="Aucun"/>
          <w:sz w:val="20"/>
          <w:szCs w:val="20"/>
          <w:rtl w:val="0"/>
          <w:lang w:val="fr-FR"/>
        </w:rPr>
        <w:t>Internes en Pharmacie et Biologie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dicale</w:t>
        <w:tab/>
        <w:tab/>
        <w:tab/>
        <w:t>de la Biologie M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dicale</w:t>
      </w:r>
    </w:p>
    <w:p>
      <w:pPr>
        <w:pStyle w:val="Corps"/>
        <w:spacing w:after="0"/>
      </w:pPr>
      <w:r>
        <w:rPr>
          <w:rStyle w:val="Aucun"/>
          <w:rtl w:val="0"/>
        </w:rPr>
        <w:t xml:space="preserve">    </w:t>
      </w:r>
    </w:p>
    <w:sectPr>
      <w:headerReference w:type="default" r:id="rId10"/>
      <w:footerReference w:type="default" r:id="rId11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Style 1 importé">
    <w:name w:val="Style 1 importé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2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